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82"/>
        <w:rPr>
          <w:b/>
          <w:spacing w:val="-70"/>
          <w:sz w:val="72"/>
          <w:szCs w:val="72"/>
        </w:rPr>
      </w:pPr>
      <w:r>
        <w:pict>
          <v:group id="组合 1026" o:spid="_x0000_s1027" o:spt="203" style="height:258.45pt;width:419.4pt;" coordsize="53263,32823">
            <o:lock v:ext="edit"/>
            <v:rect id="AutoShape 30" o:spid="_x0000_s1028" o:spt="1" style="position:absolute;left:0;top:0;height:32823;width:53263;" filled="f" o:preferrelative="t" stroked="f" coordsize="21600,21600">
              <v:path/>
              <v:fill on="f" focussize="0,0"/>
              <v:stroke on="f"/>
              <v:imagedata o:title=""/>
              <o:lock v:ext="edit" aspectratio="t"/>
            </v:rect>
            <v:shape id="Text Box 4" o:spid="_x0000_s1029" o:spt="202" type="#_x0000_t202" style="position:absolute;left:95;top:28606;height:2616;width:53168;" fillcolor="#C0C0C0" filled="t" o:preferrelative="t" stroked="f" coordsize="21600,21600">
              <v:path/>
              <v:fill on="t" focussize="0,0"/>
              <v:stroke on="f" joinstyle="miter"/>
              <v:imagedata o:title=""/>
              <o:lock v:ext="edit"/>
              <v:textbox>
                <w:txbxContent>
                  <w:p>
                    <w:pPr>
                      <w:spacing w:before="120" w:after="120"/>
                    </w:pPr>
                  </w:p>
                </w:txbxContent>
              </v:textbox>
            </v:shape>
            <v:shape id="Text Box 5" o:spid="_x0000_s1030" o:spt="202" type="#_x0000_t202" style="position:absolute;left:4019;top:17011;height:10573;width:44558;" filled="f" o:preferrelative="t" stroked="f" coordsize="21600,21600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ind w:firstLine="560"/>
                      <w:jc w:val="center"/>
                      <w:rPr>
                        <w:rFonts w:ascii="黑体" w:hAnsi="宋体" w:eastAsia="黑体"/>
                        <w:sz w:val="28"/>
                        <w:szCs w:val="28"/>
                      </w:rPr>
                    </w:pPr>
                    <w:r>
                      <w:rPr>
                        <w:rFonts w:hint="eastAsia" w:ascii="黑体" w:hAnsi="宋体" w:eastAsia="黑体"/>
                        <w:sz w:val="28"/>
                        <w:szCs w:val="28"/>
                      </w:rPr>
                      <w:t>江苏国泰新点软件有限公司</w:t>
                    </w:r>
                  </w:p>
                  <w:p>
                    <w:pPr>
                      <w:jc w:val="center"/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</w:pPr>
                    <w:r>
                      <w:rPr>
                        <w:rFonts w:hint="eastAsia" w:ascii="宋体" w:hAnsi="宋体"/>
                        <w:szCs w:val="21"/>
                      </w:rPr>
                      <w:t>地址：江苏张家港市经济开发区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(http://www.epint.</w:t>
                    </w:r>
                    <w:r>
                      <w:rPr>
                        <w:rFonts w:hint="eastAsia" w:ascii="Arial" w:hAnsi="Arial" w:cs="Arial"/>
                        <w:b/>
                        <w:color w:val="0000FF"/>
                        <w:szCs w:val="21"/>
                      </w:rPr>
                      <w:t>com.cn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)</w:t>
                    </w:r>
                  </w:p>
                  <w:p>
                    <w:pPr>
                      <w:jc w:val="center"/>
                      <w:rPr>
                        <w:rFonts w:ascii="宋体" w:hAnsi="宋体"/>
                        <w:szCs w:val="21"/>
                      </w:rPr>
                    </w:pPr>
                    <w:r>
                      <w:rPr>
                        <w:rFonts w:hint="eastAsia" w:ascii="宋体" w:hAnsi="宋体"/>
                        <w:szCs w:val="21"/>
                      </w:rPr>
                      <w:t>电话：</w:t>
                    </w:r>
                    <w:r>
                      <w:rPr>
                        <w:rFonts w:hint="eastAsia"/>
                        <w:szCs w:val="21"/>
                      </w:rPr>
                      <w:t>0512</w:t>
                    </w:r>
                    <w:r>
                      <w:rPr>
                        <w:rFonts w:hint="eastAsia" w:ascii="宋体" w:hAnsi="宋体"/>
                        <w:szCs w:val="21"/>
                      </w:rPr>
                      <w:t>-</w:t>
                    </w:r>
                    <w:r>
                      <w:rPr>
                        <w:rFonts w:hint="eastAsia"/>
                        <w:szCs w:val="21"/>
                      </w:rPr>
                      <w:t>58188000</w:t>
                    </w:r>
                    <w:r>
                      <w:rPr>
                        <w:rFonts w:hint="eastAsia" w:ascii="宋体" w:hAnsi="宋体"/>
                        <w:szCs w:val="21"/>
                      </w:rPr>
                      <w:t>传真：</w:t>
                    </w:r>
                    <w:r>
                      <w:rPr>
                        <w:rFonts w:hint="eastAsia"/>
                        <w:szCs w:val="21"/>
                      </w:rPr>
                      <w:t>0512</w:t>
                    </w:r>
                    <w:r>
                      <w:rPr>
                        <w:rFonts w:hint="eastAsia" w:ascii="宋体" w:hAnsi="宋体"/>
                        <w:szCs w:val="21"/>
                      </w:rPr>
                      <w:t>-</w:t>
                    </w:r>
                    <w:r>
                      <w:rPr>
                        <w:rFonts w:hint="eastAsia"/>
                        <w:szCs w:val="21"/>
                      </w:rPr>
                      <w:t>58132373</w:t>
                    </w:r>
                  </w:p>
                </w:txbxContent>
              </v:textbox>
            </v:shape>
            <v:shape id="Picture 33" o:spid="_x0000_s1031" o:spt="75" alt="Epoint新点" type="#_x0000_t75" style="position:absolute;left:6286;top:0;height:17640;width:41167;" filled="f" o:preferrelative="t" stroked="f" coordsize="21600,21600">
              <v:path/>
              <v:fill on="f" focussize="0,0"/>
              <v:stroke on="f" joinstyle="miter"/>
              <v:imagedata r:id="rId12" o:title="Epoint新点"/>
              <o:lock v:ext="edit" aspectratio="t"/>
            </v:shape>
            <w10:wrap type="none"/>
            <w10:anchorlock/>
          </v:group>
        </w:pic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  <w:bookmarkStart w:id="101" w:name="_GoBack"/>
      <w:bookmarkEnd w:id="101"/>
    </w:p>
    <w:p>
      <w:pPr>
        <w:ind w:firstLine="0" w:firstLineChars="0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pStyle w:val="2"/>
      </w:pPr>
    </w:p>
    <w:p>
      <w:pPr>
        <w:ind w:firstLine="0" w:firstLineChars="0"/>
        <w:jc w:val="center"/>
        <w:rPr>
          <w:rFonts w:hint="eastAsia"/>
          <w:b/>
          <w:sz w:val="52"/>
          <w:szCs w:val="52"/>
          <w:lang w:val="en-US" w:eastAsia="zh-CN"/>
        </w:rPr>
      </w:pPr>
      <w:r>
        <w:rPr>
          <w:rFonts w:hint="eastAsia"/>
          <w:b/>
          <w:sz w:val="52"/>
          <w:szCs w:val="52"/>
          <w:lang w:val="en-US" w:eastAsia="zh-CN"/>
        </w:rPr>
        <w:t>黔东南不见面开标大厅操作指南</w:t>
      </w:r>
    </w:p>
    <w:p>
      <w:pPr>
        <w:ind w:firstLine="0" w:firstLineChars="0"/>
        <w:jc w:val="center"/>
        <w:rPr>
          <w:b/>
          <w:sz w:val="52"/>
          <w:szCs w:val="52"/>
        </w:rPr>
      </w:pPr>
      <w:r>
        <w:rPr>
          <w:rFonts w:hint="eastAsia"/>
          <w:b/>
          <w:sz w:val="52"/>
          <w:szCs w:val="52"/>
          <w:lang w:val="en-US" w:eastAsia="zh-CN"/>
        </w:rPr>
        <w:t>（招标代理）</w:t>
      </w:r>
    </w:p>
    <w:p>
      <w:pPr>
        <w:pStyle w:val="58"/>
        <w:ind w:firstLine="0" w:firstLineChars="0"/>
      </w:pPr>
    </w:p>
    <w:p>
      <w:pPr>
        <w:spacing w:line="240" w:lineRule="auto"/>
        <w:ind w:firstLine="0" w:firstLineChars="0"/>
        <w:jc w:val="center"/>
        <w:rPr>
          <w:b/>
          <w:spacing w:val="200"/>
          <w:sz w:val="32"/>
        </w:rPr>
      </w:pPr>
      <w:r>
        <w:rPr>
          <w:b/>
          <w:spacing w:val="200"/>
          <w:sz w:val="32"/>
        </w:rPr>
        <w:t>目录</w:t>
      </w:r>
    </w:p>
    <w:p>
      <w:pPr>
        <w:pStyle w:val="29"/>
        <w:tabs>
          <w:tab w:val="right" w:leader="dot" w:pos="8266"/>
        </w:tabs>
      </w:pP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TOC \o "4-5" \h \z \t "标题 1,1,标题 2,2,标题 3,3" </w:instrText>
      </w:r>
      <w:r>
        <w:rPr>
          <w:rFonts w:cs="Times New Roman"/>
        </w:rPr>
        <w:fldChar w:fldCharType="separate"/>
      </w:r>
      <w:r>
        <w:rPr>
          <w:rFonts w:cs="Times New Roman"/>
        </w:rPr>
        <w:fldChar w:fldCharType="begin"/>
      </w:r>
      <w:r>
        <w:rPr>
          <w:rFonts w:cs="Times New Roman"/>
        </w:rPr>
        <w:instrText xml:space="preserve"> HYPERLINK \l _Toc19177 </w:instrText>
      </w:r>
      <w:r>
        <w:rPr>
          <w:rFonts w:cs="Times New Roman"/>
        </w:rPr>
        <w:fldChar w:fldCharType="separate"/>
      </w:r>
      <w:r>
        <w:rPr>
          <w:rFonts w:hint="eastAsia"/>
          <w:lang w:val="en-US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_Toc19177 \h </w:instrText>
      </w:r>
      <w:r>
        <w:fldChar w:fldCharType="separate"/>
      </w:r>
      <w:r>
        <w:t>2</w:t>
      </w:r>
      <w:r>
        <w:fldChar w:fldCharType="end"/>
      </w:r>
      <w:r>
        <w:rPr>
          <w:rFonts w:cs="Times New Roman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_Toc11475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1.1、 </w:t>
      </w:r>
      <w:r>
        <w:t>检测工具</w:t>
      </w:r>
      <w:r>
        <w:tab/>
      </w:r>
      <w:r>
        <w:fldChar w:fldCharType="begin"/>
      </w:r>
      <w:r>
        <w:instrText xml:space="preserve"> PAGEREF _Toc11475 \h </w:instrText>
      </w:r>
      <w:r>
        <w:fldChar w:fldCharType="separate"/>
      </w:r>
      <w:r>
        <w:t>8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_Toc26165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1.1.1、 </w:t>
      </w:r>
      <w:r>
        <w:t>启动检测工具</w:t>
      </w:r>
      <w:r>
        <w:tab/>
      </w:r>
      <w:r>
        <w:fldChar w:fldCharType="begin"/>
      </w:r>
      <w:r>
        <w:instrText xml:space="preserve"> PAGEREF _Toc26165 \h </w:instrText>
      </w:r>
      <w:r>
        <w:fldChar w:fldCharType="separate"/>
      </w:r>
      <w:r>
        <w:t>8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_Toc28065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1.1.2、 </w:t>
      </w:r>
      <w:r>
        <w:rPr>
          <w:rFonts w:hint="eastAsia"/>
        </w:rPr>
        <w:t>一键</w:t>
      </w:r>
      <w:r>
        <w:t>检测</w:t>
      </w:r>
      <w:r>
        <w:tab/>
      </w:r>
      <w:r>
        <w:fldChar w:fldCharType="begin"/>
      </w:r>
      <w:r>
        <w:instrText xml:space="preserve"> PAGEREF _Toc28065 \h </w:instrText>
      </w:r>
      <w:r>
        <w:fldChar w:fldCharType="separate"/>
      </w:r>
      <w:r>
        <w:t>8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_Toc2519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1.1.3、 </w:t>
      </w:r>
      <w:r>
        <w:t>控件检测</w:t>
      </w:r>
      <w:r>
        <w:tab/>
      </w:r>
      <w:r>
        <w:fldChar w:fldCharType="begin"/>
      </w:r>
      <w:r>
        <w:instrText xml:space="preserve"> PAGEREF _Toc2519 \h </w:instrText>
      </w:r>
      <w:r>
        <w:fldChar w:fldCharType="separate"/>
      </w:r>
      <w:r>
        <w:t>10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_Toc30258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1.1.4、 </w:t>
      </w:r>
      <w:r>
        <w:t>证书检测</w:t>
      </w:r>
      <w:r>
        <w:tab/>
      </w:r>
      <w:r>
        <w:fldChar w:fldCharType="begin"/>
      </w:r>
      <w:r>
        <w:instrText xml:space="preserve"> PAGEREF _Toc30258 \h </w:instrText>
      </w:r>
      <w:r>
        <w:fldChar w:fldCharType="separate"/>
      </w:r>
      <w:r>
        <w:t>10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_Toc9432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1.2、 </w:t>
      </w:r>
      <w:r>
        <w:t>浏览器配置</w:t>
      </w:r>
      <w:r>
        <w:tab/>
      </w:r>
      <w:r>
        <w:fldChar w:fldCharType="begin"/>
      </w:r>
      <w:r>
        <w:instrText xml:space="preserve"> PAGEREF _Toc9432 \h </w:instrText>
      </w:r>
      <w:r>
        <w:fldChar w:fldCharType="separate"/>
      </w:r>
      <w:r>
        <w:t>11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_Toc22963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1.2.1、 </w:t>
      </w:r>
      <w:r>
        <w:t>Internet选项</w:t>
      </w:r>
      <w:r>
        <w:tab/>
      </w:r>
      <w:r>
        <w:fldChar w:fldCharType="begin"/>
      </w:r>
      <w:r>
        <w:instrText xml:space="preserve"> PAGEREF _Toc22963 \h </w:instrText>
      </w:r>
      <w:r>
        <w:fldChar w:fldCharType="separate"/>
      </w:r>
      <w:r>
        <w:t>11</w:t>
      </w:r>
      <w:r>
        <w:fldChar w:fldCharType="end"/>
      </w:r>
      <w:r>
        <w:rPr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_Toc25836 </w:instrText>
      </w:r>
      <w:r>
        <w:rPr>
          <w:szCs w:val="20"/>
        </w:rPr>
        <w:fldChar w:fldCharType="separate"/>
      </w:r>
      <w:r>
        <w:rPr>
          <w:rFonts w:hint="eastAsia"/>
          <w:i w:val="0"/>
        </w:rPr>
        <w:t xml:space="preserve">1.2.2、 </w:t>
      </w:r>
      <w:r>
        <w:t>关闭拦截工具</w:t>
      </w:r>
      <w:r>
        <w:tab/>
      </w:r>
      <w:r>
        <w:fldChar w:fldCharType="begin"/>
      </w:r>
      <w:r>
        <w:instrText xml:space="preserve"> PAGEREF _Toc25836 \h </w:instrText>
      </w:r>
      <w:r>
        <w:fldChar w:fldCharType="separate"/>
      </w:r>
      <w:r>
        <w:t>15</w:t>
      </w:r>
      <w:r>
        <w:fldChar w:fldCharType="end"/>
      </w:r>
      <w:r>
        <w:rPr>
          <w:szCs w:val="20"/>
        </w:rPr>
        <w:fldChar w:fldCharType="end"/>
      </w:r>
    </w:p>
    <w:p>
      <w:pPr>
        <w:pStyle w:val="29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_Toc16727 </w:instrText>
      </w:r>
      <w:r>
        <w:rPr>
          <w:szCs w:val="20"/>
        </w:rPr>
        <w:fldChar w:fldCharType="separate"/>
      </w:r>
      <w:r>
        <w:rPr>
          <w:rFonts w:hint="eastAsia"/>
          <w:lang w:val="en-US"/>
        </w:rPr>
        <w:t xml:space="preserve">二、 </w:t>
      </w:r>
      <w:r>
        <w:rPr>
          <w:rFonts w:hint="eastAsia"/>
        </w:rPr>
        <w:t>虚拟开标大厅</w:t>
      </w:r>
      <w:r>
        <w:tab/>
      </w:r>
      <w:r>
        <w:fldChar w:fldCharType="begin"/>
      </w:r>
      <w:r>
        <w:instrText xml:space="preserve"> PAGEREF _Toc16727 \h </w:instrText>
      </w:r>
      <w:r>
        <w:fldChar w:fldCharType="separate"/>
      </w:r>
      <w:r>
        <w:t>16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_Toc32638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2.1、 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_Toc32638 \h </w:instrText>
      </w:r>
      <w:r>
        <w:fldChar w:fldCharType="separate"/>
      </w:r>
      <w:r>
        <w:t>16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_Toc8639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2.2、 </w:t>
      </w:r>
      <w:r>
        <w:rPr>
          <w:rFonts w:hint="eastAsia"/>
        </w:rPr>
        <w:t>项目列表页面</w:t>
      </w:r>
      <w:r>
        <w:tab/>
      </w:r>
      <w:r>
        <w:fldChar w:fldCharType="begin"/>
      </w:r>
      <w:r>
        <w:instrText xml:space="preserve"> PAGEREF _Toc8639 \h </w:instrText>
      </w:r>
      <w:r>
        <w:fldChar w:fldCharType="separate"/>
      </w:r>
      <w:r>
        <w:t>17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_Toc24589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2.3、 </w:t>
      </w:r>
      <w:r>
        <w:rPr>
          <w:rFonts w:hint="eastAsia"/>
        </w:rPr>
        <w:t>进入开标大厅</w:t>
      </w:r>
      <w:r>
        <w:tab/>
      </w:r>
      <w:r>
        <w:fldChar w:fldCharType="begin"/>
      </w:r>
      <w:r>
        <w:instrText xml:space="preserve"> PAGEREF _Toc24589 \h </w:instrText>
      </w:r>
      <w:r>
        <w:fldChar w:fldCharType="separate"/>
      </w:r>
      <w:r>
        <w:t>17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_Toc17505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2.4、 </w:t>
      </w:r>
      <w:r>
        <w:rPr>
          <w:rFonts w:hint="eastAsia"/>
        </w:rPr>
        <w:t>等待开标</w:t>
      </w:r>
      <w:r>
        <w:tab/>
      </w:r>
      <w:r>
        <w:fldChar w:fldCharType="begin"/>
      </w:r>
      <w:r>
        <w:instrText xml:space="preserve"> PAGEREF _Toc17505 \h </w:instrText>
      </w:r>
      <w:r>
        <w:fldChar w:fldCharType="separate"/>
      </w:r>
      <w:r>
        <w:t>21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_Toc20062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2.5、 </w:t>
      </w:r>
      <w:r>
        <w:rPr>
          <w:rFonts w:hint="eastAsia"/>
        </w:rPr>
        <w:t>公布投标人</w:t>
      </w:r>
      <w:r>
        <w:tab/>
      </w:r>
      <w:r>
        <w:fldChar w:fldCharType="begin"/>
      </w:r>
      <w:r>
        <w:instrText xml:space="preserve"> PAGEREF _Toc20062 \h </w:instrText>
      </w:r>
      <w:r>
        <w:fldChar w:fldCharType="separate"/>
      </w:r>
      <w:r>
        <w:t>21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_Toc3439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2.6、 </w:t>
      </w:r>
      <w:r>
        <w:rPr>
          <w:rFonts w:hint="eastAsia"/>
        </w:rPr>
        <w:t>查看投标人名单</w:t>
      </w:r>
      <w:r>
        <w:tab/>
      </w:r>
      <w:r>
        <w:fldChar w:fldCharType="begin"/>
      </w:r>
      <w:r>
        <w:instrText xml:space="preserve"> PAGEREF _Toc3439 \h </w:instrText>
      </w:r>
      <w:r>
        <w:fldChar w:fldCharType="separate"/>
      </w:r>
      <w:r>
        <w:t>23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_Toc29521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2.7、 </w:t>
      </w:r>
      <w:r>
        <w:rPr>
          <w:rFonts w:hint="eastAsia"/>
        </w:rPr>
        <w:t>投标人解密</w:t>
      </w:r>
      <w:r>
        <w:tab/>
      </w:r>
      <w:r>
        <w:fldChar w:fldCharType="begin"/>
      </w:r>
      <w:r>
        <w:instrText xml:space="preserve"> PAGEREF _Toc29521 \h </w:instrText>
      </w:r>
      <w:r>
        <w:fldChar w:fldCharType="separate"/>
      </w:r>
      <w:r>
        <w:t>25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_Toc27098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2.8、 </w:t>
      </w:r>
      <w:r>
        <w:rPr>
          <w:rFonts w:hint="eastAsia"/>
        </w:rPr>
        <w:t>批量导入</w:t>
      </w:r>
      <w:r>
        <w:tab/>
      </w:r>
      <w:r>
        <w:fldChar w:fldCharType="begin"/>
      </w:r>
      <w:r>
        <w:instrText xml:space="preserve"> PAGEREF _Toc27098 \h </w:instrText>
      </w:r>
      <w:r>
        <w:fldChar w:fldCharType="separate"/>
      </w:r>
      <w:r>
        <w:t>26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_Toc6497 </w:instrText>
      </w:r>
      <w:r>
        <w:rPr>
          <w:szCs w:val="20"/>
        </w:rPr>
        <w:fldChar w:fldCharType="separate"/>
      </w:r>
      <w:r>
        <w:rPr>
          <w:rFonts w:hint="eastAsia"/>
          <w:szCs w:val="30"/>
        </w:rPr>
        <w:t xml:space="preserve">2.11、 </w:t>
      </w:r>
      <w:r>
        <w:rPr>
          <w:rFonts w:hint="eastAsia"/>
        </w:rPr>
        <w:t>唱标</w:t>
      </w:r>
      <w:r>
        <w:tab/>
      </w:r>
      <w:r>
        <w:fldChar w:fldCharType="begin"/>
      </w:r>
      <w:r>
        <w:instrText xml:space="preserve"> PAGEREF _Toc6497 \h </w:instrText>
      </w:r>
      <w:r>
        <w:fldChar w:fldCharType="separate"/>
      </w:r>
      <w:r>
        <w:t>27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_Toc28244 </w:instrText>
      </w:r>
      <w:r>
        <w:rPr>
          <w:szCs w:val="20"/>
        </w:rPr>
        <w:fldChar w:fldCharType="separate"/>
      </w:r>
      <w:r>
        <w:t>2.13</w:t>
      </w:r>
      <w:r>
        <w:rPr>
          <w:rFonts w:hint="eastAsia"/>
        </w:rPr>
        <w:t>、开标结束</w:t>
      </w:r>
      <w:r>
        <w:tab/>
      </w:r>
      <w:r>
        <w:fldChar w:fldCharType="begin"/>
      </w:r>
      <w:r>
        <w:instrText xml:space="preserve"> PAGEREF _Toc28244 \h </w:instrText>
      </w:r>
      <w:r>
        <w:fldChar w:fldCharType="separate"/>
      </w:r>
      <w:r>
        <w:t>28</w:t>
      </w:r>
      <w:r>
        <w:fldChar w:fldCharType="end"/>
      </w:r>
      <w:r>
        <w:rPr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szCs w:val="20"/>
        </w:rPr>
        <w:fldChar w:fldCharType="begin"/>
      </w:r>
      <w:r>
        <w:rPr>
          <w:szCs w:val="20"/>
        </w:rPr>
        <w:instrText xml:space="preserve"> HYPERLINK \l _Toc11795 </w:instrText>
      </w:r>
      <w:r>
        <w:rPr>
          <w:szCs w:val="20"/>
        </w:rPr>
        <w:fldChar w:fldCharType="separate"/>
      </w:r>
      <w:r>
        <w:rPr>
          <w:rFonts w:hint="eastAsia"/>
        </w:rPr>
        <w:t>2</w:t>
      </w:r>
      <w:r>
        <w:t>.14</w:t>
      </w:r>
      <w:r>
        <w:rPr>
          <w:rFonts w:hint="eastAsia"/>
        </w:rPr>
        <w:t>、异议</w:t>
      </w:r>
      <w:r>
        <w:tab/>
      </w:r>
      <w:r>
        <w:fldChar w:fldCharType="begin"/>
      </w:r>
      <w:r>
        <w:instrText xml:space="preserve"> PAGEREF _Toc11795 \h </w:instrText>
      </w:r>
      <w:r>
        <w:fldChar w:fldCharType="separate"/>
      </w:r>
      <w:r>
        <w:t>29</w:t>
      </w:r>
      <w:r>
        <w:fldChar w:fldCharType="end"/>
      </w:r>
      <w:r>
        <w:rPr>
          <w:szCs w:val="20"/>
        </w:rPr>
        <w:fldChar w:fldCharType="end"/>
      </w:r>
    </w:p>
    <w:p>
      <w:pPr>
        <w:pStyle w:val="58"/>
        <w:spacing w:line="240" w:lineRule="auto"/>
        <w:ind w:firstLine="360"/>
      </w:pPr>
      <w:r>
        <w:rPr>
          <w:szCs w:val="20"/>
        </w:rPr>
        <w:fldChar w:fldCharType="end"/>
      </w: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ind w:firstLine="422"/>
        <w:rPr>
          <w:b/>
        </w:rPr>
      </w:pPr>
    </w:p>
    <w:p>
      <w:pPr>
        <w:pStyle w:val="60"/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3"/>
        <w:outlineLvl w:val="9"/>
      </w:pPr>
      <w:bookmarkStart w:id="0" w:name="_Toc19177"/>
      <w:bookmarkStart w:id="1" w:name="_Toc346701609"/>
      <w:bookmarkStart w:id="2" w:name="_Toc404243487"/>
      <w:bookmarkStart w:id="3" w:name="_Toc346183627"/>
      <w:bookmarkStart w:id="4" w:name="_Toc404765182"/>
      <w:bookmarkStart w:id="5" w:name="_Toc404764406"/>
      <w:bookmarkStart w:id="6" w:name="_Toc9797"/>
      <w: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</w:p>
    <w:p>
      <w:pPr>
        <w:keepNext/>
        <w:keepLines/>
        <w:numPr>
          <w:ilvl w:val="1"/>
          <w:numId w:val="2"/>
        </w:numPr>
        <w:tabs>
          <w:tab w:val="left" w:pos="567"/>
        </w:tabs>
        <w:spacing w:before="120" w:after="120"/>
        <w:ind w:firstLineChars="0"/>
        <w:jc w:val="both"/>
        <w:outlineLvl w:val="9"/>
        <w:rPr>
          <w:rFonts w:ascii="思源宋体 CN ExtraLight" w:hAnsi="思源宋体 CN ExtraLight" w:eastAsia="思源宋体 CN Light" w:cs="思源宋体 CN ExtraLight"/>
          <w:b/>
          <w:bCs/>
          <w:sz w:val="30"/>
          <w:szCs w:val="30"/>
        </w:rPr>
      </w:pPr>
      <w:r>
        <w:rPr>
          <w:rFonts w:hint="eastAsia" w:ascii="思源宋体 CN ExtraLight" w:hAnsi="思源宋体 CN ExtraLight" w:eastAsia="思源宋体 CN Light" w:cs="思源宋体 CN ExtraLight"/>
          <w:b/>
          <w:bCs/>
          <w:sz w:val="30"/>
          <w:szCs w:val="30"/>
          <w:lang w:val="en-US" w:eastAsia="zh-CN"/>
        </w:rPr>
        <w:t>软硬件要求</w:t>
      </w:r>
    </w:p>
    <w:p>
      <w:pPr>
        <w:spacing w:line="360" w:lineRule="auto"/>
        <w:ind w:firstLine="420" w:firstLineChars="20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t>因</w:t>
      </w:r>
      <w:r>
        <w:rPr>
          <w:rFonts w:hint="eastAsia" w:cs="Times New Roman"/>
          <w:lang w:val="en-US" w:eastAsia="zh-CN"/>
        </w:rPr>
        <w:t>黔东南</w:t>
      </w:r>
      <w:r>
        <w:rPr>
          <w:rFonts w:hint="default" w:ascii="Times New Roman" w:hAnsi="Times New Roman" w:cs="Times New Roman"/>
        </w:rPr>
        <w:t>不见面交易系统具备视频直播、语音通话等对网络带宽及硬件要求相对较高的功能，故投标人在参与使用</w:t>
      </w:r>
      <w:r>
        <w:rPr>
          <w:rFonts w:hint="eastAsia" w:cs="Times New Roman"/>
          <w:lang w:val="en-US" w:eastAsia="zh-CN"/>
        </w:rPr>
        <w:t>黔东南</w:t>
      </w:r>
      <w:r>
        <w:rPr>
          <w:rFonts w:hint="default" w:ascii="Times New Roman" w:hAnsi="Times New Roman" w:cs="Times New Roman"/>
        </w:rPr>
        <w:t>不见面交易系统开标的项目时，需确认是否满足如下要求：</w:t>
      </w:r>
    </w:p>
    <w:p>
      <w:pPr>
        <w:numPr>
          <w:ilvl w:val="0"/>
          <w:numId w:val="3"/>
        </w:numPr>
        <w:spacing w:line="360" w:lineRule="auto"/>
        <w:jc w:val="left"/>
        <w:outlineLvl w:val="1"/>
        <w:rPr>
          <w:rFonts w:hint="default" w:ascii="Times New Roman" w:hAnsi="Times New Roman" w:cs="Times New Roman"/>
          <w:b/>
          <w:bCs/>
          <w:sz w:val="28"/>
          <w:szCs w:val="28"/>
        </w:rPr>
      </w:pPr>
      <w:bookmarkStart w:id="7" w:name="_Toc1491"/>
      <w:r>
        <w:rPr>
          <w:rFonts w:hint="default" w:ascii="Times New Roman" w:hAnsi="Times New Roman" w:cs="Times New Roman"/>
          <w:b/>
          <w:bCs/>
          <w:sz w:val="28"/>
          <w:szCs w:val="28"/>
        </w:rPr>
        <w:t>网络要求</w:t>
      </w:r>
      <w:bookmarkEnd w:id="7"/>
    </w:p>
    <w:p>
      <w:pPr>
        <w:spacing w:line="360" w:lineRule="auto"/>
        <w:ind w:firstLine="420" w:firstLineChars="20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t>网络带宽4M以上。</w:t>
      </w:r>
    </w:p>
    <w:p>
      <w:pPr>
        <w:numPr>
          <w:ilvl w:val="0"/>
          <w:numId w:val="3"/>
        </w:numPr>
        <w:spacing w:line="360" w:lineRule="auto"/>
        <w:jc w:val="left"/>
        <w:outlineLvl w:val="1"/>
        <w:rPr>
          <w:rFonts w:hint="default" w:ascii="Times New Roman" w:hAnsi="Times New Roman" w:cs="Times New Roman"/>
          <w:b/>
          <w:bCs/>
          <w:sz w:val="28"/>
          <w:szCs w:val="28"/>
        </w:rPr>
      </w:pPr>
      <w:bookmarkStart w:id="8" w:name="_Toc2404"/>
      <w:r>
        <w:rPr>
          <w:rFonts w:hint="default" w:ascii="Times New Roman" w:hAnsi="Times New Roman" w:cs="Times New Roman"/>
          <w:b/>
          <w:bCs/>
          <w:sz w:val="28"/>
          <w:szCs w:val="28"/>
        </w:rPr>
        <w:t>硬件要求</w:t>
      </w:r>
      <w:bookmarkEnd w:id="8"/>
    </w:p>
    <w:p>
      <w:pPr>
        <w:spacing w:line="360" w:lineRule="auto"/>
        <w:ind w:firstLine="420" w:firstLineChars="20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t>电脑要求内存4G及以上，且需配套网络摄像头、麦克风、音箱等，并确保其均能正常运转。操作系统要求Windows7及以上，IE浏览器暂只支持IE11及以上。</w:t>
      </w:r>
    </w:p>
    <w:p>
      <w:pPr>
        <w:spacing w:line="360" w:lineRule="auto"/>
        <w:jc w:val="left"/>
        <w:rPr>
          <w:rFonts w:hint="default" w:ascii="Times New Roman" w:hAnsi="Times New Roman" w:cs="Times New Roman"/>
          <w:sz w:val="18"/>
          <w:szCs w:val="18"/>
        </w:rPr>
      </w:pPr>
      <w:r>
        <w:rPr>
          <w:rFonts w:hint="default" w:ascii="Times New Roman" w:hAnsi="Times New Roman" w:cs="Times New Roman"/>
          <w:sz w:val="18"/>
          <w:szCs w:val="18"/>
        </w:rPr>
        <w:t>注：（1）若您电脑为Windows XP，建议升级至Win7或更高版本；</w:t>
      </w:r>
    </w:p>
    <w:p>
      <w:pPr>
        <w:numPr>
          <w:ilvl w:val="0"/>
          <w:numId w:val="4"/>
        </w:numPr>
        <w:spacing w:line="360" w:lineRule="auto"/>
        <w:ind w:firstLine="360" w:firstLineChars="200"/>
        <w:jc w:val="left"/>
        <w:rPr>
          <w:rFonts w:hint="default" w:ascii="Times New Roman" w:hAnsi="Times New Roman" w:cs="Times New Roman"/>
          <w:sz w:val="18"/>
          <w:szCs w:val="18"/>
        </w:rPr>
      </w:pPr>
      <w:r>
        <w:rPr>
          <w:rFonts w:hint="default" w:ascii="Times New Roman" w:hAnsi="Times New Roman" w:cs="Times New Roman"/>
          <w:sz w:val="18"/>
          <w:szCs w:val="18"/>
        </w:rPr>
        <w:t>若您当前的win7版本无法升级或安装IE11，请自行百度。（此处链接仅供参考：</w:t>
      </w:r>
      <w:r>
        <w:rPr>
          <w:rFonts w:hint="default" w:ascii="Times New Roman" w:hAnsi="Times New Roman" w:cs="Times New Roman"/>
          <w:sz w:val="18"/>
          <w:szCs w:val="18"/>
        </w:rPr>
        <w:fldChar w:fldCharType="begin"/>
      </w:r>
      <w:r>
        <w:rPr>
          <w:rFonts w:hint="default" w:ascii="Times New Roman" w:hAnsi="Times New Roman" w:cs="Times New Roman"/>
          <w:sz w:val="18"/>
          <w:szCs w:val="18"/>
        </w:rPr>
        <w:instrText xml:space="preserve"> HYPERLINK "https://jingyan.baidu.com/article/7c6fb42831484b80642c902a.html）" </w:instrText>
      </w:r>
      <w:r>
        <w:rPr>
          <w:rFonts w:hint="default" w:ascii="Times New Roman" w:hAnsi="Times New Roman" w:cs="Times New Roman"/>
          <w:sz w:val="18"/>
          <w:szCs w:val="18"/>
        </w:rPr>
        <w:fldChar w:fldCharType="separate"/>
      </w:r>
      <w:r>
        <w:rPr>
          <w:rStyle w:val="47"/>
          <w:rFonts w:hint="default" w:ascii="Times New Roman" w:hAnsi="Times New Roman" w:cs="Times New Roman"/>
          <w:sz w:val="18"/>
          <w:szCs w:val="18"/>
        </w:rPr>
        <w:t>https://jingyan.baidu.com/article/7c6fb42831484b80642c902a.html）</w:t>
      </w:r>
      <w:r>
        <w:rPr>
          <w:rFonts w:hint="default" w:ascii="Times New Roman" w:hAnsi="Times New Roman" w:cs="Times New Roman"/>
          <w:sz w:val="18"/>
          <w:szCs w:val="18"/>
        </w:rPr>
        <w:fldChar w:fldCharType="end"/>
      </w:r>
    </w:p>
    <w:p>
      <w:pPr>
        <w:numPr>
          <w:ilvl w:val="0"/>
          <w:numId w:val="3"/>
        </w:numPr>
        <w:spacing w:line="360" w:lineRule="auto"/>
        <w:jc w:val="left"/>
        <w:outlineLvl w:val="1"/>
        <w:rPr>
          <w:rFonts w:hint="default" w:ascii="Times New Roman" w:hAnsi="Times New Roman" w:cs="Times New Roman"/>
          <w:b/>
          <w:bCs/>
          <w:sz w:val="28"/>
          <w:szCs w:val="28"/>
        </w:rPr>
      </w:pPr>
      <w:r>
        <w:rPr>
          <w:rFonts w:hint="eastAsia" w:ascii="Times New Roman" w:hAnsi="Times New Roman" w:cs="Times New Roman"/>
          <w:b/>
          <w:bCs/>
          <w:sz w:val="28"/>
          <w:szCs w:val="28"/>
          <w:lang w:val="en-US" w:eastAsia="zh-CN"/>
        </w:rPr>
        <w:t>软件要求</w:t>
      </w:r>
    </w:p>
    <w:p>
      <w:pPr>
        <w:pStyle w:val="2"/>
        <w:rPr>
          <w:rFonts w:hint="eastAsia" w:ascii="Times New Roman" w:hAnsi="Times New Roman" w:eastAsia="宋体" w:cs="Times New Roma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color w:val="auto"/>
          <w:kern w:val="2"/>
          <w:sz w:val="21"/>
          <w:szCs w:val="24"/>
          <w:lang w:val="en-US" w:eastAsia="zh-CN" w:bidi="ar-SA"/>
        </w:rPr>
        <w:t>由于需要支持视频直播，需下载对应播放器安装，登录系统首页提示强制安装，点击</w:t>
      </w:r>
      <w:r>
        <w:rPr>
          <w:rFonts w:hint="eastAsia" w:ascii="Times New Roman" w:hAnsi="Times New Roman" w:cs="Times New Roman"/>
          <w:color w:val="auto"/>
          <w:kern w:val="2"/>
          <w:sz w:val="21"/>
          <w:szCs w:val="24"/>
          <w:lang w:val="en-US" w:eastAsia="zh-CN" w:bidi="ar-SA"/>
        </w:rPr>
        <w:t>确定按钮，跳转</w:t>
      </w:r>
      <w:r>
        <w:rPr>
          <w:rFonts w:hint="eastAsia" w:ascii="Times New Roman" w:hAnsi="Times New Roman" w:eastAsia="宋体" w:cs="Times New Roman"/>
          <w:color w:val="auto"/>
          <w:kern w:val="2"/>
          <w:sz w:val="21"/>
          <w:szCs w:val="24"/>
          <w:lang w:val="en-US" w:eastAsia="zh-CN" w:bidi="ar-SA"/>
        </w:rPr>
        <w:t>下载</w:t>
      </w:r>
      <w:r>
        <w:rPr>
          <w:rFonts w:hint="eastAsia" w:ascii="Times New Roman" w:hAnsi="Times New Roman" w:cs="Times New Roman"/>
          <w:color w:val="auto"/>
          <w:kern w:val="2"/>
          <w:sz w:val="21"/>
          <w:szCs w:val="24"/>
          <w:lang w:val="en-US" w:eastAsia="zh-CN" w:bidi="ar-SA"/>
        </w:rPr>
        <w:t>页面，下载后</w:t>
      </w:r>
      <w:r>
        <w:rPr>
          <w:rFonts w:hint="eastAsia" w:ascii="Times New Roman" w:hAnsi="Times New Roman" w:eastAsia="宋体" w:cs="Times New Roman"/>
          <w:color w:val="auto"/>
          <w:kern w:val="2"/>
          <w:sz w:val="21"/>
          <w:szCs w:val="24"/>
          <w:lang w:val="en-US" w:eastAsia="zh-CN" w:bidi="ar-SA"/>
        </w:rPr>
        <w:t>安装即可使用。</w:t>
      </w:r>
    </w:p>
    <w:p>
      <w:pPr>
        <w:pStyle w:val="2"/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"C:\\Users\\Administrator\\Documents\\Tencent Files\\1243468779\\Image\\C2C\\_E]TDH_T72O5FN%$85XTIUD.png"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pict>
          <v:shape id="_x0000_i1025" o:spt="75" alt="IMG_256" type="#_x0000_t75" style="height:172.2pt;width:392.6pt;" filled="f" o:preferrelative="t" stroked="f" coordsize="21600,21600">
            <v:path/>
            <v:fill on="f" focussize="0,0"/>
            <v:stroke on="f"/>
            <v:imagedata r:id="rId13" o:title="IMG_256"/>
            <o:lock v:ext="edit" aspectratio="t"/>
            <w10:wrap type="none"/>
            <w10:anchorlock/>
          </v:shape>
        </w:pict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pict>
          <v:shape id="_x0000_i1026" o:spt="75" alt="{N@72)_S9$4~%49EBG1U2JE" type="#_x0000_t75" style="height:181.25pt;width:413.3pt;" filled="f" o:preferrelative="t" stroked="f" coordsize="21600,21600">
            <v:path/>
            <v:fill on="f" focussize="0,0"/>
            <v:stroke on="f"/>
            <v:imagedata r:id="rId14" o:title="{N@72)_S9$4~%49EBG1U2JE"/>
            <o:lock v:ext="edit" aspectratio="t"/>
            <w10:wrap type="none"/>
            <w10:anchorlock/>
          </v:shape>
        </w:pict>
      </w:r>
    </w:p>
    <w:p>
      <w:pPr>
        <w:spacing w:line="360" w:lineRule="auto"/>
        <w:rPr>
          <w:rFonts w:hint="default" w:ascii="Times New Roman" w:hAnsi="Times New Roman" w:cs="Times New Roman"/>
          <w:b/>
          <w:szCs w:val="21"/>
        </w:rPr>
      </w:pPr>
      <w:r>
        <w:rPr>
          <w:rFonts w:hint="default" w:ascii="Times New Roman" w:hAnsi="Times New Roman" w:cs="Times New Roman"/>
          <w:b/>
          <w:color w:val="FF0000"/>
          <w:szCs w:val="21"/>
        </w:rPr>
        <w:t>友情提示：</w:t>
      </w:r>
    </w:p>
    <w:p>
      <w:pPr>
        <w:spacing w:line="360" w:lineRule="auto"/>
        <w:rPr>
          <w:rFonts w:hint="eastAsia" w:eastAsia="宋体"/>
          <w:lang w:val="en-US" w:eastAsia="zh-CN"/>
        </w:rPr>
      </w:pPr>
      <w:r>
        <w:rPr>
          <w:rFonts w:hint="default" w:ascii="Times New Roman" w:hAnsi="Times New Roman" w:cs="Times New Roman"/>
          <w:b/>
          <w:color w:val="FF0000"/>
          <w:szCs w:val="21"/>
        </w:rPr>
        <w:t>在系统登录或操作过程中，所有弹出的加载项，请点击 “允许”！！！</w:t>
      </w:r>
    </w:p>
    <w:p>
      <w:pPr>
        <w:numPr>
          <w:ilvl w:val="0"/>
          <w:numId w:val="3"/>
        </w:numPr>
        <w:spacing w:line="360" w:lineRule="auto"/>
        <w:jc w:val="left"/>
        <w:outlineLvl w:val="1"/>
        <w:rPr>
          <w:rFonts w:hint="default" w:ascii="Times New Roman" w:hAnsi="Times New Roman" w:cs="Times New Roman"/>
          <w:b/>
          <w:bCs/>
          <w:sz w:val="28"/>
          <w:szCs w:val="28"/>
        </w:rPr>
      </w:pPr>
      <w:bookmarkStart w:id="9" w:name="_Toc30085"/>
      <w:r>
        <w:rPr>
          <w:rFonts w:hint="default" w:ascii="Times New Roman" w:hAnsi="Times New Roman" w:cs="Times New Roman"/>
          <w:b/>
          <w:bCs/>
          <w:sz w:val="28"/>
          <w:szCs w:val="28"/>
        </w:rPr>
        <w:t>人员要求</w:t>
      </w:r>
      <w:bookmarkEnd w:id="9"/>
    </w:p>
    <w:p>
      <w:pPr>
        <w:spacing w:line="360" w:lineRule="auto"/>
        <w:ind w:firstLine="420" w:firstLineChars="200"/>
        <w:jc w:val="left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cs="Times New Roman"/>
        </w:rPr>
        <w:t>对于参与</w:t>
      </w:r>
      <w:r>
        <w:rPr>
          <w:rFonts w:hint="eastAsia" w:cs="Times New Roman"/>
          <w:lang w:val="en-US" w:eastAsia="zh-CN"/>
        </w:rPr>
        <w:t>黔东南</w:t>
      </w:r>
      <w:r>
        <w:rPr>
          <w:rFonts w:hint="default" w:ascii="Times New Roman" w:hAnsi="Times New Roman" w:cs="Times New Roman"/>
        </w:rPr>
        <w:t>不见面交易系统开标的</w:t>
      </w:r>
      <w:r>
        <w:rPr>
          <w:rFonts w:hint="default" w:ascii="Times New Roman" w:hAnsi="Times New Roman" w:cs="Times New Roman"/>
          <w:lang w:val="en-US" w:eastAsia="zh-CN"/>
        </w:rPr>
        <w:t>招标人/管理员/监察人/监管人</w:t>
      </w:r>
      <w:r>
        <w:rPr>
          <w:rFonts w:hint="default" w:ascii="Times New Roman" w:hAnsi="Times New Roman" w:cs="Times New Roman"/>
        </w:rPr>
        <w:t>，要求能熟练掌握电脑基础操作。</w:t>
      </w:r>
    </w:p>
    <w:p>
      <w:pPr>
        <w:keepNext/>
        <w:keepLines/>
        <w:numPr>
          <w:ilvl w:val="1"/>
          <w:numId w:val="2"/>
        </w:numPr>
        <w:tabs>
          <w:tab w:val="left" w:pos="567"/>
        </w:tabs>
        <w:spacing w:before="120" w:after="120"/>
        <w:ind w:firstLineChars="0"/>
        <w:jc w:val="both"/>
        <w:outlineLvl w:val="9"/>
        <w:rPr>
          <w:rFonts w:hint="default" w:ascii="思源宋体 CN ExtraLight" w:hAnsi="思源宋体 CN ExtraLight" w:eastAsia="思源宋体 CN Light" w:cs="思源宋体 CN ExtraLight"/>
          <w:b/>
          <w:bCs/>
          <w:sz w:val="30"/>
          <w:szCs w:val="30"/>
          <w:lang w:val="en-US" w:eastAsia="zh-CN"/>
        </w:rPr>
      </w:pPr>
      <w:bookmarkStart w:id="10" w:name="_Toc10707"/>
      <w:r>
        <w:rPr>
          <w:rFonts w:hint="default" w:ascii="思源宋体 CN ExtraLight" w:hAnsi="思源宋体 CN ExtraLight" w:eastAsia="思源宋体 CN Light" w:cs="思源宋体 CN ExtraLight"/>
          <w:b/>
          <w:bCs/>
          <w:sz w:val="30"/>
          <w:szCs w:val="30"/>
          <w:lang w:val="en-US" w:eastAsia="zh-CN"/>
        </w:rPr>
        <w:t>系统操作前期准备</w:t>
      </w:r>
      <w:bookmarkEnd w:id="10"/>
    </w:p>
    <w:p>
      <w:pPr>
        <w:keepNext/>
        <w:keepLines/>
        <w:numPr>
          <w:ilvl w:val="2"/>
          <w:numId w:val="2"/>
        </w:numPr>
        <w:spacing w:before="120" w:after="120"/>
        <w:ind w:firstLineChars="0"/>
        <w:outlineLvl w:val="9"/>
        <w:rPr>
          <w:rFonts w:hint="default" w:ascii="思源宋体 CN Light" w:hAnsi="思源宋体 CN Light" w:eastAsia="思源宋体 CN Light" w:cs="思源宋体 CN Light"/>
          <w:b/>
          <w:bCs/>
          <w:sz w:val="28"/>
          <w:szCs w:val="28"/>
        </w:rPr>
      </w:pPr>
      <w:bookmarkStart w:id="11" w:name="_Toc19274"/>
      <w:r>
        <w:rPr>
          <w:rFonts w:hint="default" w:ascii="思源宋体 CN Light" w:hAnsi="思源宋体 CN Light" w:eastAsia="思源宋体 CN Light" w:cs="思源宋体 CN Light"/>
          <w:b/>
          <w:bCs/>
          <w:sz w:val="28"/>
          <w:szCs w:val="28"/>
        </w:rPr>
        <w:t>浏览器配置</w:t>
      </w:r>
      <w:bookmarkEnd w:id="11"/>
    </w:p>
    <w:p>
      <w:r>
        <w:rPr>
          <w:rFonts w:hint="default" w:ascii="Times New Roman" w:hAnsi="Times New Roman" w:cs="Times New Roman"/>
        </w:rPr>
        <w:t>为了系统相关插件能正常加载，请按以下步骤进行IE浏览器配置</w:t>
      </w:r>
    </w:p>
    <w:p>
      <w:pPr>
        <w:keepNext/>
        <w:keepLines/>
        <w:numPr>
          <w:ilvl w:val="2"/>
          <w:numId w:val="2"/>
        </w:numPr>
        <w:spacing w:before="120" w:after="120"/>
        <w:ind w:firstLineChars="0"/>
        <w:outlineLvl w:val="9"/>
        <w:rPr>
          <w:rFonts w:hint="default" w:ascii="思源宋体 CN Light" w:hAnsi="思源宋体 CN Light" w:eastAsia="思源宋体 CN Light" w:cs="思源宋体 CN Light"/>
          <w:b/>
          <w:bCs/>
          <w:sz w:val="28"/>
          <w:szCs w:val="28"/>
        </w:rPr>
      </w:pPr>
      <w:r>
        <w:rPr>
          <w:rFonts w:hint="default" w:ascii="思源宋体 CN Light" w:hAnsi="思源宋体 CN Light" w:eastAsia="思源宋体 CN Light" w:cs="思源宋体 CN Light"/>
          <w:b/>
          <w:bCs/>
          <w:sz w:val="28"/>
          <w:szCs w:val="28"/>
        </w:rPr>
        <w:t>驱动安装说明</w:t>
      </w:r>
    </w:p>
    <w:p>
      <w:pPr>
        <w:rPr>
          <w:rFonts w:hint="eastAsia" w:eastAsia="宋体"/>
          <w:lang w:eastAsia="zh-CN"/>
        </w:rPr>
      </w:pPr>
      <w:r>
        <w:t>1、</w:t>
      </w:r>
      <w:r>
        <w:rPr>
          <w:rFonts w:hint="eastAsia"/>
        </w:rPr>
        <w:t>IE浏览器中打开登录页面，点击右上角的“环境修复”按钮，下载环境修复安转软件</w:t>
      </w:r>
      <w:r>
        <w:t>：</w:t>
      </w:r>
      <w:r>
        <w:rPr>
          <w:rFonts w:hint="eastAsia"/>
          <w:color w:val="FF0000"/>
          <w:lang w:eastAsia="zh-CN"/>
        </w:rPr>
        <w:t>（</w:t>
      </w:r>
      <w:r>
        <w:rPr>
          <w:rFonts w:hint="eastAsia"/>
          <w:color w:val="FF0000"/>
          <w:lang w:val="en-US" w:eastAsia="zh-CN"/>
        </w:rPr>
        <w:t>如已安装不需要重复安装</w:t>
      </w:r>
      <w:r>
        <w:rPr>
          <w:rFonts w:hint="eastAsia"/>
          <w:color w:val="FF0000"/>
          <w:lang w:eastAsia="zh-CN"/>
        </w:rPr>
        <w:t>）</w:t>
      </w:r>
    </w:p>
    <w:p>
      <w:pPr>
        <w:autoSpaceDE w:val="0"/>
        <w:autoSpaceDN w:val="0"/>
        <w:adjustRightInd w:val="0"/>
        <w:ind w:right="-20" w:firstLine="0" w:firstLineChars="0"/>
        <w:jc w:val="both"/>
        <w:rPr>
          <w:spacing w:val="4"/>
        </w:rPr>
      </w:pPr>
      <w:r>
        <w:pict>
          <v:shape id="_x0000_i1027" o:spt="75" type="#_x0000_t75" style="height:221.25pt;width:412.4pt;" filled="f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5"/>
        </w:numPr>
        <w:rPr>
          <w:rFonts w:ascii="思源宋体 CN Light" w:hAnsi="思源宋体 CN Light" w:eastAsia="思源宋体 CN Light" w:cs="思源宋体 CN Light"/>
          <w:color w:val="000000"/>
          <w:szCs w:val="21"/>
        </w:rPr>
      </w:pPr>
      <w:r>
        <w:rPr>
          <w:rFonts w:hint="eastAsia"/>
        </w:rPr>
        <w:t>右击以管理员身份运行，可自行选择按照路径，选择之后点击“快速安装”，如下图：</w:t>
      </w:r>
      <w:r>
        <w:rPr>
          <w:rFonts w:ascii="思源宋体 CN Light" w:hAnsi="思源宋体 CN Light" w:eastAsia="思源宋体 CN Light" w:cs="思源宋体 CN Light"/>
          <w:szCs w:val="21"/>
        </w:rPr>
        <w:pict>
          <v:shape id="_x0000_i1028" o:spt="75" type="#_x0000_t75" style="height:75.7pt;width:53.8pt;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</w:pict>
      </w:r>
      <w:r>
        <w:rPr>
          <w:rFonts w:ascii="思源宋体 CN Light" w:hAnsi="思源宋体 CN Light" w:eastAsia="思源宋体 CN Light" w:cs="思源宋体 CN Light"/>
          <w:color w:val="000000"/>
          <w:szCs w:val="21"/>
        </w:rPr>
        <w:t>，进入安装页面。</w:t>
      </w:r>
      <w:r>
        <w:rPr>
          <w:rFonts w:hint="eastAsia" w:ascii="思源宋体 CN Light" w:hAnsi="思源宋体 CN Light" w:eastAsia="思源宋体 CN Light" w:cs="思源宋体 CN Light"/>
          <w:color w:val="000000"/>
          <w:szCs w:val="21"/>
        </w:rPr>
        <w:t>如下图：</w:t>
      </w:r>
    </w:p>
    <w:p>
      <w:pPr>
        <w:ind w:firstLine="0" w:firstLineChars="0"/>
        <w:rPr>
          <w:rFonts w:ascii="Calibri" w:hAnsi="Calibri" w:eastAsia="思源宋体 CN Light" w:cs="宋体"/>
          <w:color w:val="000000"/>
          <w:szCs w:val="20"/>
        </w:rPr>
      </w:pPr>
      <w:r>
        <w:rPr>
          <w:rFonts w:ascii="Calibri" w:hAnsi="Calibri" w:eastAsia="思源宋体 CN Light" w:cs="宋体"/>
          <w:color w:val="000000"/>
          <w:szCs w:val="20"/>
        </w:rPr>
        <w:pict>
          <v:shape id="_x0000_i1029" o:spt="75" type="#_x0000_t75" style="height:296.1pt;width:361.8pt;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>
      <w:pPr>
        <w:autoSpaceDE w:val="0"/>
        <w:autoSpaceDN w:val="0"/>
        <w:adjustRightInd w:val="0"/>
        <w:ind w:right="-20" w:firstLine="0" w:firstLineChars="0"/>
        <w:jc w:val="center"/>
        <w:rPr>
          <w:rFonts w:ascii="思源宋体 CN Light" w:hAnsi="思源宋体 CN Light" w:eastAsia="思源宋体 CN Light" w:cs="思源宋体 CN Light"/>
          <w:color w:val="000000"/>
          <w:spacing w:val="4"/>
          <w:szCs w:val="21"/>
        </w:rPr>
      </w:pPr>
    </w:p>
    <w:p>
      <w:pPr>
        <w:ind w:firstLine="420"/>
        <w:rPr>
          <w:rFonts w:ascii="思源宋体 CN Light" w:hAnsi="思源宋体 CN Light" w:eastAsia="思源宋体 CN Light" w:cs="思源宋体 CN Light"/>
          <w:color w:val="000000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/>
          <w:szCs w:val="21"/>
        </w:rPr>
        <w:t>注：在安装驱动之前，请确保所有浏览器均已关闭。</w:t>
      </w:r>
    </w:p>
    <w:p>
      <w:pPr>
        <w:ind w:firstLine="420"/>
        <w:rPr>
          <w:rFonts w:ascii="思源宋体 CN Light" w:hAnsi="思源宋体 CN Light" w:eastAsia="思源宋体 CN Light" w:cs="思源宋体 CN Light"/>
          <w:color w:val="000000"/>
          <w:szCs w:val="21"/>
        </w:rPr>
      </w:pPr>
      <w:r>
        <w:rPr>
          <w:rFonts w:hint="eastAsia" w:ascii="思源宋体 CN Light" w:hAnsi="思源宋体 CN Light" w:eastAsia="思源宋体 CN Light" w:cs="思源宋体 CN Light"/>
          <w:color w:val="000000"/>
          <w:szCs w:val="21"/>
        </w:rPr>
        <w:t>2、点击“安装”按钮，开始安装驱动。驱动安装完成后，自动进行电子签章安装。如下图：</w:t>
      </w:r>
    </w:p>
    <w:p>
      <w:pPr>
        <w:ind w:firstLine="0" w:firstLineChars="0"/>
        <w:rPr>
          <w:rFonts w:ascii="思源宋体 CN Light" w:hAnsi="思源宋体 CN Light" w:eastAsia="思源宋体 CN Light" w:cs="思源宋体 CN Light"/>
          <w:szCs w:val="21"/>
        </w:rPr>
      </w:pPr>
      <w:r>
        <w:rPr>
          <w:rFonts w:ascii="思源宋体 CN Light" w:hAnsi="思源宋体 CN Light" w:eastAsia="思源宋体 CN Light" w:cs="思源宋体 CN Light"/>
          <w:szCs w:val="21"/>
        </w:rPr>
        <w:pict>
          <v:shape id="_x0000_i1030" o:spt="75" type="#_x0000_t75" style="height:260.4pt;width:358.7pt;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>
      <w:pPr>
        <w:ind w:firstLine="420"/>
        <w:rPr>
          <w:rFonts w:ascii="思源宋体 CN Light" w:hAnsi="思源宋体 CN Light" w:eastAsia="思源宋体 CN Light" w:cs="思源宋体 CN Light"/>
          <w:szCs w:val="21"/>
        </w:rPr>
      </w:pPr>
      <w:r>
        <w:rPr>
          <w:rFonts w:hint="eastAsia" w:ascii="思源宋体 CN Light" w:hAnsi="思源宋体 CN Light" w:eastAsia="思源宋体 CN Light" w:cs="思源宋体 CN Light"/>
          <w:szCs w:val="21"/>
        </w:rPr>
        <w:t>3、驱动安装完成，点击“完成”按钮退出。</w:t>
      </w:r>
    </w:p>
    <w:p>
      <w:pPr>
        <w:ind w:firstLine="0" w:firstLineChars="0"/>
        <w:rPr>
          <w:rFonts w:ascii="Calibri" w:hAnsi="Calibri" w:eastAsia="思源宋体 CN Light" w:cs="宋体"/>
          <w:color w:val="000000"/>
          <w:szCs w:val="20"/>
        </w:rPr>
      </w:pPr>
      <w:r>
        <w:rPr>
          <w:rFonts w:ascii="Calibri" w:hAnsi="Calibri" w:eastAsia="思源宋体 CN Light" w:cs="宋体"/>
          <w:color w:val="000000"/>
          <w:szCs w:val="20"/>
        </w:rPr>
        <w:pict>
          <v:shape id="_x0000_i1031" o:spt="75" type="#_x0000_t75" style="height:292.35pt;width:358.7pt;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</w:pict>
      </w:r>
    </w:p>
    <w:p>
      <w:pPr>
        <w:keepNext/>
        <w:keepLines/>
        <w:numPr>
          <w:ilvl w:val="1"/>
          <w:numId w:val="2"/>
        </w:numPr>
        <w:tabs>
          <w:tab w:val="left" w:pos="567"/>
        </w:tabs>
        <w:spacing w:before="120" w:after="120"/>
        <w:ind w:firstLineChars="0"/>
        <w:jc w:val="both"/>
        <w:outlineLvl w:val="9"/>
        <w:rPr>
          <w:rFonts w:ascii="思源宋体 CN ExtraLight" w:hAnsi="思源宋体 CN ExtraLight" w:eastAsia="思源宋体 CN Light" w:cs="思源宋体 CN ExtraLight"/>
          <w:b/>
          <w:bCs/>
          <w:sz w:val="30"/>
          <w:szCs w:val="30"/>
        </w:rPr>
      </w:pPr>
      <w:bookmarkStart w:id="12" w:name="_Toc70692851"/>
      <w:bookmarkStart w:id="13" w:name="_Toc13118"/>
      <w:bookmarkStart w:id="14" w:name="_Toc11319"/>
      <w:bookmarkStart w:id="15" w:name="_Toc475978920"/>
      <w:bookmarkStart w:id="16" w:name="_Toc3601"/>
      <w:r>
        <w:rPr>
          <w:rFonts w:ascii="思源宋体 CN ExtraLight" w:hAnsi="思源宋体 CN ExtraLight" w:eastAsia="思源宋体 CN Light" w:cs="思源宋体 CN ExtraLight"/>
          <w:b/>
          <w:bCs/>
          <w:sz w:val="30"/>
          <w:szCs w:val="30"/>
        </w:rPr>
        <w:t>检测工具</w:t>
      </w:r>
      <w:bookmarkEnd w:id="12"/>
      <w:bookmarkEnd w:id="13"/>
      <w:bookmarkEnd w:id="14"/>
      <w:bookmarkEnd w:id="15"/>
      <w:bookmarkEnd w:id="16"/>
    </w:p>
    <w:p>
      <w:pPr>
        <w:keepNext/>
        <w:keepLines/>
        <w:numPr>
          <w:ilvl w:val="2"/>
          <w:numId w:val="2"/>
        </w:numPr>
        <w:spacing w:before="120" w:after="120"/>
        <w:ind w:firstLineChars="0"/>
        <w:outlineLvl w:val="9"/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</w:pPr>
      <w:bookmarkStart w:id="17" w:name="_Toc70692852"/>
      <w:bookmarkStart w:id="18" w:name="_Toc475978921"/>
      <w:bookmarkStart w:id="19" w:name="_Toc21685"/>
      <w:bookmarkStart w:id="20" w:name="_Toc29927"/>
      <w:bookmarkStart w:id="21" w:name="_Toc8514"/>
      <w:r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  <w:t>启动检测工具</w:t>
      </w:r>
      <w:bookmarkEnd w:id="17"/>
      <w:bookmarkEnd w:id="18"/>
      <w:bookmarkEnd w:id="19"/>
      <w:bookmarkEnd w:id="20"/>
      <w:bookmarkEnd w:id="21"/>
    </w:p>
    <w:p>
      <w:pPr>
        <w:ind w:firstLine="420"/>
        <w:rPr>
          <w:rFonts w:ascii="思源宋体 CN Light" w:hAnsi="思源宋体 CN Light" w:eastAsia="思源宋体 CN Light" w:cs="思源宋体 CN Light"/>
          <w:b/>
          <w:spacing w:val="4"/>
          <w:szCs w:val="21"/>
        </w:rPr>
      </w:pPr>
      <w:r>
        <w:rPr>
          <w:rFonts w:ascii="思源宋体 CN Light" w:hAnsi="思源宋体 CN Light" w:eastAsia="思源宋体 CN Light" w:cs="思源宋体 CN Light"/>
          <w:szCs w:val="21"/>
        </w:rPr>
        <w:t>用户可以点击桌面上的新点检测工具图标来启动检测工具。</w:t>
      </w:r>
      <w:r>
        <w:rPr>
          <w:rFonts w:ascii="思源宋体 CN Light" w:hAnsi="思源宋体 CN Light" w:eastAsia="思源宋体 CN Light" w:cs="思源宋体 CN Light"/>
          <w:szCs w:val="21"/>
        </w:rPr>
        <w:pict>
          <v:shape id="_x0000_i1032" o:spt="75" type="#_x0000_t75" style="height:71.35pt;width:53.2pt;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</w:pict>
      </w:r>
    </w:p>
    <w:p>
      <w:pPr>
        <w:keepNext/>
        <w:keepLines/>
        <w:numPr>
          <w:ilvl w:val="2"/>
          <w:numId w:val="2"/>
        </w:numPr>
        <w:spacing w:before="120" w:after="120"/>
        <w:ind w:firstLineChars="0"/>
        <w:outlineLvl w:val="9"/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</w:pPr>
      <w:bookmarkStart w:id="22" w:name="_Toc27133"/>
      <w:bookmarkStart w:id="23" w:name="_Toc11854"/>
      <w:bookmarkStart w:id="24" w:name="_Toc70692853"/>
      <w:bookmarkStart w:id="25" w:name="_Toc475978922"/>
      <w:bookmarkStart w:id="26" w:name="_Toc11159"/>
      <w:r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  <w:t>系统检测</w:t>
      </w:r>
      <w:bookmarkEnd w:id="22"/>
      <w:bookmarkEnd w:id="23"/>
      <w:bookmarkEnd w:id="24"/>
      <w:bookmarkEnd w:id="25"/>
      <w:bookmarkEnd w:id="26"/>
    </w:p>
    <w:p>
      <w:pPr>
        <w:ind w:firstLine="0" w:firstLineChars="0"/>
        <w:rPr>
          <w:rFonts w:eastAsia="宋体"/>
          <w:b/>
          <w:spacing w:val="4"/>
          <w:sz w:val="24"/>
        </w:rPr>
      </w:pPr>
      <w:r>
        <w:rPr>
          <w:rFonts w:eastAsia="宋体"/>
          <w:sz w:val="24"/>
        </w:rPr>
        <w:pict>
          <v:shape id="_x0000_i1033" o:spt="75" type="#_x0000_t75" style="height:271.6pt;width:415.3pt;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6"/>
        </w:numPr>
        <w:ind w:firstLine="436"/>
        <w:rPr>
          <w:rFonts w:ascii="思源宋体 CN Light" w:hAnsi="思源宋体 CN Light" w:eastAsia="思源宋体 CN Light" w:cs="思源宋体 CN Light"/>
          <w:spacing w:val="4"/>
          <w:szCs w:val="21"/>
        </w:rPr>
      </w:pPr>
      <w:r>
        <w:rPr>
          <w:rFonts w:hint="eastAsia" w:ascii="思源宋体 CN Light" w:hAnsi="思源宋体 CN Light" w:eastAsia="思源宋体 CN Light" w:cs="思源宋体 CN Light"/>
          <w:spacing w:val="4"/>
          <w:szCs w:val="21"/>
        </w:rPr>
        <w:t>点击“开始检测”按钮，检测工具会自动对CA进行检测。</w:t>
      </w:r>
    </w:p>
    <w:p>
      <w:pPr>
        <w:keepNext/>
        <w:keepLines/>
        <w:numPr>
          <w:ilvl w:val="2"/>
          <w:numId w:val="2"/>
        </w:numPr>
        <w:spacing w:before="120" w:after="120"/>
        <w:ind w:firstLineChars="0"/>
        <w:outlineLvl w:val="9"/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</w:pPr>
      <w:bookmarkStart w:id="27" w:name="_Toc475978924"/>
      <w:bookmarkStart w:id="28" w:name="_Toc11924"/>
      <w:bookmarkStart w:id="29" w:name="_Toc2469"/>
      <w:bookmarkStart w:id="30" w:name="_Toc17683"/>
      <w:bookmarkStart w:id="31" w:name="_Toc70692854"/>
      <w:r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  <w:t>证书</w:t>
      </w:r>
      <w:bookmarkEnd w:id="27"/>
      <w:bookmarkEnd w:id="28"/>
      <w:bookmarkEnd w:id="29"/>
      <w:bookmarkEnd w:id="30"/>
      <w:r>
        <w:rPr>
          <w:rFonts w:hint="eastAsia" w:ascii="思源宋体 CN Light" w:hAnsi="思源宋体 CN Light" w:eastAsia="思源宋体 CN Light" w:cs="思源宋体 CN Light"/>
          <w:b/>
          <w:bCs/>
          <w:sz w:val="28"/>
          <w:szCs w:val="28"/>
        </w:rPr>
        <w:t>管理</w:t>
      </w:r>
      <w:bookmarkEnd w:id="31"/>
    </w:p>
    <w:p>
      <w:pPr>
        <w:ind w:firstLine="436"/>
        <w:jc w:val="both"/>
        <w:rPr>
          <w:rFonts w:ascii="思源宋体 CN Light" w:hAnsi="思源宋体 CN Light" w:eastAsia="思源宋体 CN Light" w:cs="思源宋体 CN Light"/>
          <w:spacing w:val="4"/>
          <w:szCs w:val="21"/>
        </w:rPr>
      </w:pPr>
      <w:r>
        <w:rPr>
          <w:rFonts w:hint="eastAsia" w:ascii="思源宋体 CN Light" w:hAnsi="思源宋体 CN Light" w:eastAsia="思源宋体 CN Light" w:cs="思源宋体 CN Light"/>
          <w:spacing w:val="4"/>
          <w:szCs w:val="21"/>
        </w:rPr>
        <w:t>1、点击的“证书管理”按钮，可以查看CA证书相关信息，如图所示：</w:t>
      </w:r>
    </w:p>
    <w:p>
      <w:pPr>
        <w:ind w:firstLine="0" w:firstLineChars="0"/>
        <w:jc w:val="both"/>
        <w:rPr>
          <w:rFonts w:ascii="思源宋体 CN Light" w:hAnsi="思源宋体 CN Light" w:eastAsia="思源宋体 CN Light" w:cs="思源宋体 CN Light"/>
          <w:spacing w:val="4"/>
          <w:szCs w:val="21"/>
        </w:rPr>
      </w:pPr>
      <w:r>
        <w:rPr>
          <w:rFonts w:ascii="思源宋体 CN Light" w:hAnsi="思源宋体 CN Light" w:eastAsia="思源宋体 CN Light" w:cs="思源宋体 CN Light"/>
          <w:szCs w:val="21"/>
        </w:rPr>
        <w:pict>
          <v:shape id="_x0000_i1034" o:spt="75" type="#_x0000_t75" style="height:276.05pt;width:415.3pt;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</w:pict>
      </w:r>
    </w:p>
    <w:p>
      <w:pPr>
        <w:keepNext/>
        <w:keepLines/>
        <w:numPr>
          <w:ilvl w:val="2"/>
          <w:numId w:val="2"/>
        </w:numPr>
        <w:spacing w:before="120" w:after="120"/>
        <w:ind w:firstLineChars="0"/>
        <w:outlineLvl w:val="9"/>
        <w:rPr>
          <w:rFonts w:ascii="思源宋体 CN Light" w:hAnsi="思源宋体 CN Light" w:eastAsia="思源宋体 CN Light" w:cs="思源宋体 CN Light"/>
          <w:b/>
          <w:bCs/>
          <w:sz w:val="28"/>
          <w:szCs w:val="28"/>
        </w:rPr>
      </w:pPr>
      <w:bookmarkStart w:id="32" w:name="_Toc70692855"/>
      <w:r>
        <w:rPr>
          <w:rFonts w:hint="eastAsia" w:ascii="思源宋体 CN Light" w:hAnsi="思源宋体 CN Light" w:eastAsia="思源宋体 CN Light" w:cs="思源宋体 CN Light"/>
          <w:b/>
          <w:bCs/>
          <w:sz w:val="28"/>
          <w:szCs w:val="28"/>
        </w:rPr>
        <w:t>文件签名</w:t>
      </w:r>
      <w:bookmarkEnd w:id="32"/>
    </w:p>
    <w:p>
      <w:pPr>
        <w:ind w:firstLine="436"/>
        <w:jc w:val="both"/>
        <w:rPr>
          <w:rFonts w:ascii="思源宋体 CN Light" w:hAnsi="思源宋体 CN Light" w:eastAsia="思源宋体 CN Light" w:cs="思源宋体 CN Light"/>
          <w:spacing w:val="4"/>
          <w:szCs w:val="21"/>
        </w:rPr>
      </w:pPr>
      <w:r>
        <w:rPr>
          <w:rFonts w:hint="eastAsia" w:ascii="思源宋体 CN Light" w:hAnsi="思源宋体 CN Light" w:eastAsia="思源宋体 CN Light" w:cs="思源宋体 CN Light"/>
          <w:spacing w:val="4"/>
          <w:szCs w:val="21"/>
        </w:rPr>
        <w:t>1、点击检测工具上方的“文件签名”按钮，选择Key，输入口令，上传文件后点击“签名”按钮可对文件进行签名，如图所示：</w:t>
      </w:r>
    </w:p>
    <w:p>
      <w:pPr>
        <w:jc w:val="center"/>
        <w:rPr>
          <w:spacing w:val="4"/>
        </w:rPr>
      </w:pPr>
      <w:r>
        <w:rPr>
          <w:rFonts w:ascii="思源宋体 CN Light" w:hAnsi="思源宋体 CN Light" w:eastAsia="思源宋体 CN Light" w:cs="思源宋体 CN Light"/>
          <w:szCs w:val="21"/>
        </w:rPr>
        <w:pict>
          <v:shape id="_x0000_i1035" o:spt="75" type="#_x0000_t75" style="height:273pt;width:415.3pt;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</w:pict>
      </w:r>
    </w:p>
    <w:p>
      <w:r>
        <w:t>6、</w:t>
      </w:r>
      <w:r>
        <w:rPr>
          <w:rFonts w:hint="eastAsia"/>
        </w:rPr>
        <w:t>安装完成之后，点击“完成”即可</w:t>
      </w:r>
    </w:p>
    <w:p>
      <w:pPr>
        <w:ind w:firstLine="436"/>
        <w:jc w:val="center"/>
        <w:rPr>
          <w:spacing w:val="4"/>
        </w:rPr>
      </w:pPr>
    </w:p>
    <w:p>
      <w:r>
        <w:t>7、</w:t>
      </w:r>
      <w:r>
        <w:rPr>
          <w:rFonts w:hint="eastAsia"/>
        </w:rPr>
        <w:t>安装完成之后，桌面会出现</w:t>
      </w:r>
      <w:r>
        <w:t>如下图</w:t>
      </w:r>
      <w:r>
        <w:rPr>
          <w:rFonts w:hint="eastAsia"/>
        </w:rPr>
        <w:t>标</w:t>
      </w:r>
      <w:r>
        <w:t>：</w:t>
      </w:r>
    </w:p>
    <w:p>
      <w:pPr>
        <w:pStyle w:val="58"/>
        <w:ind w:firstLine="480" w:firstLineChars="200"/>
        <w:jc w:val="center"/>
        <w:rPr>
          <w:b/>
          <w:spacing w:val="4"/>
        </w:rPr>
      </w:pPr>
      <w:r>
        <w:pict>
          <v:shape id="_x0000_i1036" o:spt="75" type="#_x0000_t75" style="height:78pt;width:72pt;" filled="f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</w:pict>
      </w:r>
    </w:p>
    <w:p>
      <w:pPr>
        <w:pStyle w:val="4"/>
        <w:outlineLvl w:val="9"/>
      </w:pPr>
      <w:bookmarkStart w:id="33" w:name="_Toc346183633"/>
      <w:bookmarkStart w:id="34" w:name="_Toc404765188"/>
      <w:bookmarkStart w:id="35" w:name="_Toc404764412"/>
      <w:bookmarkStart w:id="36" w:name="_Toc346701615"/>
      <w:bookmarkStart w:id="37" w:name="_Toc404243493"/>
      <w:bookmarkStart w:id="38" w:name="_Toc23487"/>
      <w:bookmarkStart w:id="39" w:name="_Toc11475"/>
      <w:r>
        <w:t>检测工具</w:t>
      </w:r>
      <w:bookmarkEnd w:id="33"/>
      <w:bookmarkEnd w:id="34"/>
      <w:bookmarkEnd w:id="35"/>
      <w:bookmarkEnd w:id="36"/>
      <w:bookmarkEnd w:id="37"/>
      <w:bookmarkEnd w:id="38"/>
      <w:bookmarkEnd w:id="39"/>
    </w:p>
    <w:p>
      <w:pPr>
        <w:pStyle w:val="5"/>
        <w:widowControl/>
        <w:tabs>
          <w:tab w:val="clear" w:pos="567"/>
        </w:tabs>
        <w:outlineLvl w:val="9"/>
      </w:pPr>
      <w:bookmarkStart w:id="40" w:name="_Toc404765189"/>
      <w:bookmarkStart w:id="41" w:name="_Toc346183634"/>
      <w:bookmarkStart w:id="42" w:name="_Toc26165"/>
      <w:bookmarkStart w:id="43" w:name="_Toc404764413"/>
      <w:bookmarkStart w:id="44" w:name="_Toc404243494"/>
      <w:bookmarkStart w:id="45" w:name="_Toc15666"/>
      <w:bookmarkStart w:id="46" w:name="_Toc346701616"/>
      <w:r>
        <w:t>启动检测工具</w:t>
      </w:r>
      <w:bookmarkEnd w:id="40"/>
      <w:bookmarkEnd w:id="41"/>
      <w:bookmarkEnd w:id="42"/>
      <w:bookmarkEnd w:id="43"/>
      <w:bookmarkEnd w:id="44"/>
      <w:bookmarkEnd w:id="45"/>
      <w:bookmarkEnd w:id="46"/>
    </w:p>
    <w:p>
      <w:r>
        <w:t>用户可以点击桌面上的</w:t>
      </w:r>
      <w:r>
        <w:rPr>
          <w:rFonts w:hint="eastAsia"/>
        </w:rPr>
        <w:t>开标大厅</w:t>
      </w:r>
      <w:r>
        <w:t>检测工具图标来启动检测工具，如下图：</w:t>
      </w:r>
    </w:p>
    <w:p>
      <w:pPr>
        <w:pStyle w:val="58"/>
        <w:ind w:firstLine="480" w:firstLineChars="200"/>
        <w:jc w:val="center"/>
        <w:rPr>
          <w:b/>
          <w:spacing w:val="4"/>
        </w:rPr>
      </w:pPr>
      <w:r>
        <w:pict>
          <v:shape id="_x0000_i1037" o:spt="75" type="#_x0000_t75" style="height:78pt;width:72pt;" filled="f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</w:pict>
      </w:r>
    </w:p>
    <w:p>
      <w:pPr>
        <w:pStyle w:val="58"/>
        <w:ind w:firstLine="498" w:firstLineChars="200"/>
        <w:rPr>
          <w:b/>
          <w:spacing w:val="4"/>
        </w:rPr>
      </w:pPr>
    </w:p>
    <w:p>
      <w:pPr>
        <w:pStyle w:val="5"/>
        <w:widowControl/>
        <w:tabs>
          <w:tab w:val="clear" w:pos="567"/>
        </w:tabs>
        <w:outlineLvl w:val="9"/>
      </w:pPr>
      <w:bookmarkStart w:id="47" w:name="_Toc404764414"/>
      <w:bookmarkStart w:id="48" w:name="_Toc346701617"/>
      <w:bookmarkStart w:id="49" w:name="_Toc404243495"/>
      <w:bookmarkStart w:id="50" w:name="_Toc346183635"/>
      <w:bookmarkStart w:id="51" w:name="_Toc404765190"/>
      <w:bookmarkStart w:id="52" w:name="_Toc28065"/>
      <w:bookmarkStart w:id="53" w:name="_Toc19777"/>
      <w:r>
        <w:rPr>
          <w:rFonts w:hint="eastAsia"/>
        </w:rPr>
        <w:t>一键</w:t>
      </w:r>
      <w:r>
        <w:t>检测</w:t>
      </w:r>
      <w:bookmarkEnd w:id="47"/>
      <w:bookmarkEnd w:id="48"/>
      <w:bookmarkEnd w:id="49"/>
      <w:bookmarkEnd w:id="50"/>
      <w:bookmarkEnd w:id="51"/>
      <w:bookmarkEnd w:id="52"/>
      <w:bookmarkEnd w:id="53"/>
    </w:p>
    <w:p>
      <w:pPr>
        <w:ind w:firstLine="436"/>
        <w:rPr>
          <w:spacing w:val="4"/>
        </w:rPr>
      </w:pPr>
      <w:r>
        <w:rPr>
          <w:rFonts w:hint="eastAsia"/>
          <w:spacing w:val="4"/>
        </w:rPr>
        <w:t>打开页面之后，插入锁，点击“一键检测”，如果IE正在运行，关闭IE</w:t>
      </w:r>
      <w:r>
        <w:rPr>
          <w:spacing w:val="4"/>
        </w:rPr>
        <w:t>。</w:t>
      </w:r>
    </w:p>
    <w:p>
      <w:pPr>
        <w:ind w:firstLine="0" w:firstLineChars="0"/>
        <w:rPr>
          <w:spacing w:val="4"/>
        </w:rPr>
      </w:pPr>
      <w:r>
        <w:pict>
          <v:shape id="_x0000_i1038" o:spt="75" type="#_x0000_t75" style="height:430.85pt;width:412.9pt;" filled="f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</w:pict>
      </w:r>
    </w:p>
    <w:p>
      <w:pPr>
        <w:pStyle w:val="58"/>
        <w:ind w:firstLine="0" w:firstLineChars="0"/>
        <w:jc w:val="center"/>
        <w:rPr>
          <w:b/>
          <w:spacing w:val="4"/>
        </w:rPr>
      </w:pPr>
    </w:p>
    <w:p>
      <w:pPr>
        <w:ind w:firstLine="436"/>
        <w:rPr>
          <w:spacing w:val="4"/>
        </w:rPr>
      </w:pPr>
    </w:p>
    <w:p>
      <w:pPr>
        <w:pStyle w:val="5"/>
        <w:widowControl/>
        <w:tabs>
          <w:tab w:val="clear" w:pos="567"/>
        </w:tabs>
        <w:outlineLvl w:val="9"/>
      </w:pPr>
      <w:bookmarkStart w:id="54" w:name="_Toc404243496"/>
      <w:bookmarkStart w:id="55" w:name="_Toc346701618"/>
      <w:bookmarkStart w:id="56" w:name="_Toc404765191"/>
      <w:bookmarkStart w:id="57" w:name="_Toc404764415"/>
      <w:bookmarkStart w:id="58" w:name="_Toc346183636"/>
      <w:bookmarkStart w:id="59" w:name="_Toc3468"/>
      <w:bookmarkStart w:id="60" w:name="_Toc2519"/>
      <w:r>
        <w:t>控件检测</w:t>
      </w:r>
      <w:bookmarkEnd w:id="54"/>
      <w:bookmarkEnd w:id="55"/>
      <w:bookmarkEnd w:id="56"/>
      <w:bookmarkEnd w:id="57"/>
      <w:bookmarkEnd w:id="58"/>
      <w:bookmarkEnd w:id="59"/>
      <w:bookmarkEnd w:id="60"/>
    </w:p>
    <w:p>
      <w:pPr>
        <w:jc w:val="center"/>
      </w:pPr>
      <w:r>
        <w:pict>
          <v:shape id="_x0000_i1039" o:spt="75" type="#_x0000_t75" style="height:383.9pt;width:413.2pt;" filled="f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</w:pict>
      </w:r>
    </w:p>
    <w:p>
      <w:r>
        <w:t>如果以上都是打勾，系统所需要控件都安装完毕了。</w:t>
      </w:r>
    </w:p>
    <w:p>
      <w:pPr>
        <w:pStyle w:val="5"/>
        <w:widowControl/>
        <w:tabs>
          <w:tab w:val="clear" w:pos="567"/>
        </w:tabs>
        <w:outlineLvl w:val="9"/>
      </w:pPr>
      <w:bookmarkStart w:id="61" w:name="_Toc404764416"/>
      <w:bookmarkStart w:id="62" w:name="_Toc404765192"/>
      <w:bookmarkStart w:id="63" w:name="_Toc346183637"/>
      <w:bookmarkStart w:id="64" w:name="_Toc30258"/>
      <w:bookmarkStart w:id="65" w:name="_Toc404243497"/>
      <w:bookmarkStart w:id="66" w:name="_Toc346701619"/>
      <w:bookmarkStart w:id="67" w:name="_Toc4657"/>
      <w:r>
        <w:t>证书检测</w:t>
      </w:r>
      <w:bookmarkEnd w:id="61"/>
      <w:bookmarkEnd w:id="62"/>
      <w:bookmarkEnd w:id="63"/>
      <w:bookmarkEnd w:id="64"/>
      <w:bookmarkEnd w:id="65"/>
      <w:bookmarkEnd w:id="66"/>
      <w:bookmarkEnd w:id="67"/>
    </w:p>
    <w:p>
      <w:r>
        <w:rPr>
          <w:rFonts w:hint="eastAsia"/>
        </w:rPr>
        <w:t>用户可以插锁，</w:t>
      </w:r>
      <w:r>
        <w:t>选择证书，输入Pin码，可以检测该证书Key是否可以正常使用</w:t>
      </w:r>
      <w:r>
        <w:rPr>
          <w:rFonts w:hint="eastAsia"/>
        </w:rPr>
        <w:t>。</w:t>
      </w:r>
    </w:p>
    <w:p>
      <w:r>
        <w:t>如果出现以下提示，则表示您的证书Key是可以正常使用的，如下图：</w:t>
      </w:r>
    </w:p>
    <w:p>
      <w:pPr>
        <w:pStyle w:val="58"/>
        <w:ind w:firstLine="480" w:firstLineChars="200"/>
        <w:jc w:val="center"/>
      </w:pPr>
      <w:r>
        <w:pict>
          <v:shape id="_x0000_i1040" o:spt="75" type="#_x0000_t75" style="height:278.75pt;width:413pt;" filled="f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</w:pict>
      </w:r>
    </w:p>
    <w:p>
      <w:r>
        <w:t xml:space="preserve">如果出现以下提示，则出错的原因可能是您的证书Key驱动没有装好或者是证书Key是无法使用的，需重新安装证书Key驱动，或者马上联系该项目CA进行更换，如下图：   </w:t>
      </w:r>
    </w:p>
    <w:p>
      <w:pPr>
        <w:ind w:firstLine="436"/>
        <w:jc w:val="center"/>
        <w:rPr>
          <w:spacing w:val="4"/>
        </w:rPr>
      </w:pPr>
    </w:p>
    <w:p>
      <w:pPr>
        <w:pStyle w:val="4"/>
        <w:outlineLvl w:val="9"/>
      </w:pPr>
      <w:bookmarkStart w:id="68" w:name="_Toc346701621"/>
      <w:bookmarkStart w:id="69" w:name="_Toc346183639"/>
      <w:bookmarkStart w:id="70" w:name="_Toc404764418"/>
      <w:bookmarkStart w:id="71" w:name="_Toc10076"/>
      <w:bookmarkStart w:id="72" w:name="_Toc404765194"/>
      <w:bookmarkStart w:id="73" w:name="_Toc9432"/>
      <w:bookmarkStart w:id="74" w:name="_Toc404243499"/>
      <w:r>
        <w:t>浏览器配置</w:t>
      </w:r>
      <w:bookmarkEnd w:id="68"/>
      <w:bookmarkEnd w:id="69"/>
      <w:bookmarkEnd w:id="70"/>
      <w:bookmarkEnd w:id="71"/>
      <w:bookmarkEnd w:id="72"/>
      <w:bookmarkEnd w:id="73"/>
      <w:bookmarkEnd w:id="74"/>
    </w:p>
    <w:p>
      <w:pPr>
        <w:pStyle w:val="5"/>
        <w:widowControl/>
        <w:tabs>
          <w:tab w:val="clear" w:pos="567"/>
        </w:tabs>
        <w:outlineLvl w:val="9"/>
      </w:pPr>
      <w:bookmarkStart w:id="75" w:name="_Toc9977"/>
      <w:bookmarkStart w:id="76" w:name="_Toc404765195"/>
      <w:bookmarkStart w:id="77" w:name="_Toc404764419"/>
      <w:bookmarkStart w:id="78" w:name="_Toc346701622"/>
      <w:bookmarkStart w:id="79" w:name="_Toc346183640"/>
      <w:bookmarkStart w:id="80" w:name="_Toc404243500"/>
      <w:bookmarkStart w:id="81" w:name="_Toc22963"/>
      <w:r>
        <w:t>Internet选项</w:t>
      </w:r>
      <w:bookmarkEnd w:id="75"/>
      <w:bookmarkEnd w:id="76"/>
      <w:bookmarkEnd w:id="77"/>
      <w:bookmarkEnd w:id="78"/>
      <w:bookmarkEnd w:id="79"/>
      <w:bookmarkEnd w:id="80"/>
      <w:bookmarkEnd w:id="81"/>
    </w:p>
    <w:p>
      <w:r>
        <w:t>为了让系统插件能够正常工作，请按照以下步骤进行浏览器的配置。</w:t>
      </w:r>
    </w:p>
    <w:p>
      <w:r>
        <w:t>1、打开浏览器，在“工具”菜单→“Internet选项”，如下图：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1" o:spt="75" type="#_x0000_t75" style="height:248.4pt;width:280.2pt;" filled="f" o:preferrelative="t" stroked="f" coordsize="21600,21600">
            <v:path/>
            <v:fill on="f" focussize="0,0"/>
            <v:stroke on="f" joinstyle="miter"/>
            <v:imagedata r:id="rId28" o:title=""/>
            <o:lock v:ext="edit" aspectratio="t"/>
            <w10:wrap type="none"/>
            <w10:anchorlock/>
          </v:shape>
        </w:pict>
      </w:r>
    </w:p>
    <w:p>
      <w:r>
        <w:t>2、弹出对话框之后，请选择“安全”选项卡，具体的界面，如下图：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2" o:spt="75" type="#_x0000_t75" style="height:273.6pt;width:229.8pt;" filled="f" o:preferrelative="t" stroked="f" coordsize="21600,21600">
            <v:path/>
            <v:fill on="f" focussize="0,0"/>
            <v:stroke on="f" joinstyle="miter"/>
            <v:imagedata r:id="rId29" o:title=""/>
            <o:lock v:ext="edit" aspectratio="t"/>
            <w10:wrap type="none"/>
            <w10:anchorlock/>
          </v:shape>
        </w:pict>
      </w:r>
    </w:p>
    <w:p>
      <w:r>
        <w:t>3、点击绿色的“受信任的站点”的图片，如下图：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3" o:spt="75" type="#_x0000_t75" style="height:306.6pt;width:287.4pt;" filled="f" o:preferrelative="t" stroked="f" coordsize="21600,21600">
            <v:path/>
            <v:fill on="f" focussize="0,0"/>
            <v:stroke on="f" joinstyle="miter"/>
            <v:imagedata r:id="rId30" o:title=""/>
            <o:lock v:ext="edit" aspectratio="t"/>
            <w10:wrap type="none"/>
            <w10:anchorlock/>
          </v:shape>
        </w:pict>
      </w:r>
    </w:p>
    <w:p>
      <w:r>
        <w:t>4、点击“站点”按钮，出现如下对话框，如下图：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4" o:spt="75" type="#_x0000_t75" style="height:240pt;width:294.6pt;" filled="f" o:preferrelative="t" stroked="f" coordsize="21600,21600">
            <v:path/>
            <v:fill on="f" focussize="0,0"/>
            <v:stroke on="f" joinstyle="miter"/>
            <v:imagedata r:id="rId31" o:title=""/>
            <o:lock v:ext="edit" aspectratio="t"/>
            <w10:wrap type="none"/>
            <w10:anchorlock/>
          </v:shape>
        </w:pict>
      </w:r>
    </w:p>
    <w:p>
      <w:pPr>
        <w:rPr>
          <w:spacing w:val="4"/>
        </w:rPr>
      </w:pPr>
      <w:r>
        <w:t>输入系统服务器的IP地址，格式例如：192.168.0.123，然后点击“添加”按钮完成添加，再按“关闭”按钮退出</w:t>
      </w:r>
      <w:r>
        <w:rPr>
          <w:spacing w:val="4"/>
        </w:rPr>
        <w:t>。</w:t>
      </w:r>
    </w:p>
    <w:p>
      <w:r>
        <w:t>5、设置自定义安全级别，开放Activex的访问权限，如下图：</w:t>
      </w:r>
    </w:p>
    <w:p>
      <w:pPr>
        <w:jc w:val="center"/>
        <w:rPr>
          <w:spacing w:val="4"/>
        </w:rPr>
      </w:pPr>
      <w:r>
        <w:rPr>
          <w:spacing w:val="4"/>
        </w:rPr>
        <w:pict>
          <v:shape id="_x0000_i1045" o:spt="75" type="#_x0000_t75" style="height:327pt;width:278.4pt;" filled="f" o:preferrelative="t" stroked="f" coordsize="21600,21600">
            <v:path/>
            <v:fill on="f" focussize="0,0"/>
            <v:stroke on="f" joinstyle="miter"/>
            <v:imagedata r:id="rId32" o:title=""/>
            <o:lock v:ext="edit" aspectratio="t"/>
            <w10:wrap type="none"/>
            <w10:anchorlock/>
          </v:shape>
        </w:pict>
      </w:r>
    </w:p>
    <w:p>
      <w:r>
        <w:t>会出现一个窗口，把其中的Activex控件和插件的设置全部改为启用，如下图：</w:t>
      </w:r>
    </w:p>
    <w:p>
      <w:pPr>
        <w:jc w:val="center"/>
        <w:rPr>
          <w:spacing w:val="4"/>
        </w:rPr>
      </w:pPr>
      <w:r>
        <w:pict>
          <v:shape id="_x0000_i1046" o:spt="75" type="#_x0000_t75" style="height:289.8pt;width:274.8pt;" filled="f" o:preferrelative="t" stroked="f" coordsize="21600,21600">
            <v:path/>
            <v:fill on="f" focussize="0,0"/>
            <v:stroke on="f" joinstyle="miter"/>
            <v:imagedata r:id="rId33" o:title=""/>
            <o:lock v:ext="edit" aspectratio="t"/>
            <w10:wrap type="none"/>
            <w10:anchorlock/>
          </v:shape>
        </w:pict>
      </w:r>
    </w:p>
    <w:p>
      <w:r>
        <w:t>文件下载设置，开放文件下载的权限：设置为启用，如下图：</w:t>
      </w:r>
    </w:p>
    <w:p>
      <w:pPr>
        <w:jc w:val="center"/>
      </w:pPr>
      <w:r>
        <w:rPr>
          <w:spacing w:val="4"/>
        </w:rPr>
        <w:pict>
          <v:shape id="_x0000_i1047" o:spt="75" type="#_x0000_t75" style="height:291.6pt;width:277.8pt;" filled="f" o:preferrelative="t" stroked="f" coordsize="21600,21600">
            <v:path/>
            <v:fill on="f" focussize="0,0"/>
            <v:stroke on="f" joinstyle="miter"/>
            <v:imagedata r:id="rId34" o:title=""/>
            <o:lock v:ext="edit" aspectratio="t"/>
            <w10:wrap type="none"/>
            <w10:anchorlock/>
          </v:shape>
        </w:pict>
      </w:r>
    </w:p>
    <w:p/>
    <w:p>
      <w:pPr>
        <w:pStyle w:val="5"/>
        <w:widowControl/>
        <w:tabs>
          <w:tab w:val="clear" w:pos="567"/>
        </w:tabs>
        <w:outlineLvl w:val="9"/>
      </w:pPr>
      <w:bookmarkStart w:id="82" w:name="_Toc404243501"/>
      <w:bookmarkStart w:id="83" w:name="_Toc346183641"/>
      <w:bookmarkStart w:id="84" w:name="_Toc346701623"/>
      <w:bookmarkStart w:id="85" w:name="_Toc25836"/>
      <w:bookmarkStart w:id="86" w:name="_Toc404764420"/>
      <w:bookmarkStart w:id="87" w:name="_Toc12026"/>
      <w:bookmarkStart w:id="88" w:name="_Toc404765196"/>
      <w:r>
        <w:t>关闭拦截工具</w:t>
      </w:r>
      <w:bookmarkEnd w:id="82"/>
      <w:bookmarkEnd w:id="83"/>
      <w:bookmarkEnd w:id="84"/>
      <w:bookmarkEnd w:id="85"/>
      <w:bookmarkEnd w:id="86"/>
      <w:bookmarkEnd w:id="87"/>
      <w:bookmarkEnd w:id="88"/>
    </w:p>
    <w:p>
      <w: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58"/>
        <w:ind w:firstLine="480" w:firstLineChars="200"/>
        <w:jc w:val="center"/>
      </w:pPr>
      <w:r>
        <w:pict>
          <v:shape id="_x0000_i1048" o:spt="75" type="#_x0000_t75" style="height:183pt;width:401.4pt;" filled="f" o:preferrelative="t" stroked="f" coordsize="21600,21600">
            <v:path/>
            <v:fill on="f" focussize="0,0"/>
            <v:stroke on="f" joinstyle="miter"/>
            <v:imagedata r:id="rId35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ind w:firstLine="0" w:firstLineChars="0"/>
      </w:pPr>
    </w:p>
    <w:p>
      <w:pPr>
        <w:pStyle w:val="3"/>
        <w:outlineLvl w:val="9"/>
      </w:pPr>
      <w:bookmarkStart w:id="89" w:name="_Toc16727"/>
      <w:r>
        <w:rPr>
          <w:rFonts w:hint="eastAsia"/>
        </w:rPr>
        <w:t>虚拟开标大厅</w:t>
      </w:r>
      <w:bookmarkEnd w:id="89"/>
    </w:p>
    <w:p>
      <w:pPr>
        <w:spacing w:line="360" w:lineRule="auto"/>
        <w:rPr>
          <w:rFonts w:hint="default" w:ascii="Times New Roman" w:hAnsi="Times New Roman" w:cs="Times New Roman"/>
          <w:b/>
          <w:szCs w:val="21"/>
        </w:rPr>
      </w:pPr>
      <w:r>
        <w:rPr>
          <w:rFonts w:hint="default" w:ascii="Times New Roman" w:hAnsi="Times New Roman" w:cs="Times New Roman"/>
          <w:b/>
          <w:color w:val="FF0000"/>
          <w:szCs w:val="21"/>
        </w:rPr>
        <w:t>友情提示：</w:t>
      </w:r>
    </w:p>
    <w:p>
      <w:pPr>
        <w:spacing w:line="360" w:lineRule="auto"/>
      </w:pPr>
      <w:r>
        <w:rPr>
          <w:rFonts w:hint="default" w:ascii="Times New Roman" w:hAnsi="Times New Roman" w:cs="Times New Roman"/>
          <w:b/>
          <w:color w:val="FF0000"/>
          <w:szCs w:val="21"/>
        </w:rPr>
        <w:t>1、上述浏览器配置完成的前提下，在系统登录或操作过程中，所有弹出的加载项，请点击 “允许”！！！</w:t>
      </w:r>
    </w:p>
    <w:p>
      <w:r>
        <w:t>本系统主要提供给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（招标代理/招标人）</w:t>
      </w:r>
      <w:r>
        <w:t>使用，实现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登录、查看今日项目、公布投标人、解密、唱标、开标结束等功能</w:t>
      </w:r>
      <w:r>
        <w:t>。</w:t>
      </w:r>
    </w:p>
    <w:p>
      <w:pPr>
        <w:pStyle w:val="4"/>
        <w:outlineLvl w:val="9"/>
      </w:pPr>
      <w:bookmarkStart w:id="90" w:name="_Toc32638"/>
      <w:r>
        <w:rPr>
          <w:rFonts w:hint="eastAsia"/>
        </w:rPr>
        <w:t>登录</w:t>
      </w:r>
      <w:bookmarkEnd w:id="90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</w:rPr>
        <w:t>招标代理登录系统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  <w:r>
        <w:rPr>
          <w:rFonts w:hint="eastAsia"/>
          <w:b/>
          <w:bCs/>
        </w:rPr>
        <w:t>招标代理</w:t>
      </w:r>
      <w:r>
        <w:rPr>
          <w:rFonts w:hint="eastAsia"/>
        </w:rPr>
        <w:t>在业务系统注册过，且审核通过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打开登录页面</w:t>
      </w:r>
      <w:r>
        <w:t>，如下图：</w:t>
      </w:r>
    </w:p>
    <w:p>
      <w:pPr>
        <w:ind w:firstLine="0" w:firstLineChars="0"/>
      </w:pPr>
      <w:r>
        <w:pict>
          <v:shape id="_x0000_i1049" o:spt="75" type="#_x0000_t75" style="height:221.25pt;width:412.4pt;" filled="f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</w:pict>
      </w:r>
    </w:p>
    <w:p>
      <w:r>
        <w:t>2、</w:t>
      </w:r>
      <w:r>
        <w:rPr>
          <w:rFonts w:hint="eastAsia"/>
        </w:rPr>
        <w:t>点击“登录”，在左侧选择“招标代理”身份，插入CA锁，输入密码后，点击“登录”</w:t>
      </w:r>
      <w:r>
        <w:t>：</w:t>
      </w:r>
    </w:p>
    <w:p>
      <w:pPr>
        <w:ind w:firstLine="0" w:firstLineChars="0"/>
      </w:pPr>
      <w:r>
        <w:pict>
          <v:shape id="_x0000_i1050" o:spt="75" type="#_x0000_t75" style="height:221.25pt;width:412.4pt;" filled="f" stroked="f" coordsize="21600,21600">
            <v:path/>
            <v:fill on="f" focussize="0,0"/>
            <v:stroke on="f"/>
            <v:imagedata r:id="rId36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pStyle w:val="4"/>
        <w:outlineLvl w:val="9"/>
      </w:pPr>
      <w:bookmarkStart w:id="91" w:name="_Toc8639"/>
      <w:r>
        <w:rPr>
          <w:rFonts w:hint="eastAsia"/>
        </w:rPr>
        <w:t>项目列表页面</w:t>
      </w:r>
      <w:bookmarkEnd w:id="91"/>
    </w:p>
    <w:p>
      <w:pPr>
        <w:ind w:firstLine="422"/>
      </w:pPr>
      <w:r>
        <w:rPr>
          <w:b/>
          <w:bCs/>
        </w:rPr>
        <w:t>功能说明：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登录之后可以看到今日开标标段以及历史标段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前置条件：</w:t>
      </w:r>
    </w:p>
    <w:p>
      <w:pPr>
        <w:numPr>
          <w:ilvl w:val="0"/>
          <w:numId w:val="7"/>
        </w:numPr>
      </w:pPr>
      <w:r>
        <w:rPr>
          <w:rFonts w:hint="eastAsia"/>
        </w:rPr>
        <w:t>当前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今天有开标的标段；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r>
        <w:t>1、</w:t>
      </w:r>
      <w:r>
        <w:rPr>
          <w:rFonts w:hint="eastAsia"/>
        </w:rPr>
        <w:t>右上角有“退出”按钮，点击可退出系统</w:t>
      </w:r>
      <w:r>
        <w:t>，</w:t>
      </w:r>
      <w:r>
        <w:rPr>
          <w:rFonts w:hint="eastAsia"/>
        </w:rPr>
        <w:t>中间项目列表区域右上角可根据标段名称或者标段编号查询，</w:t>
      </w:r>
      <w:r>
        <w:t>如下图：</w:t>
      </w:r>
    </w:p>
    <w:p>
      <w:pPr>
        <w:ind w:firstLine="0" w:firstLineChars="0"/>
      </w:pPr>
      <w:r>
        <w:pict>
          <v:shape id="_x0000_i1051" o:spt="75" type="#_x0000_t75" style="height:181.75pt;width:413.25pt;" filled="f" stroked="f" coordsize="21600,21600">
            <v:path/>
            <v:fill on="f" focussize="0,0"/>
            <v:stroke on="f"/>
            <v:imagedata r:id="rId37" o:title=""/>
            <o:lock v:ext="edit" aspectratio="t"/>
            <w10:wrap type="none"/>
            <w10:anchorlock/>
          </v:shape>
        </w:pict>
      </w:r>
    </w:p>
    <w:p>
      <w:pPr>
        <w:pStyle w:val="4"/>
        <w:outlineLvl w:val="9"/>
      </w:pPr>
      <w:bookmarkStart w:id="92" w:name="_Toc24589"/>
      <w:r>
        <w:rPr>
          <w:rFonts w:hint="eastAsia"/>
        </w:rPr>
        <w:t>进入开标大厅</w:t>
      </w:r>
      <w:bookmarkEnd w:id="92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页面基本内容介绍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8"/>
        </w:numPr>
      </w:pPr>
      <w:r>
        <w:rPr>
          <w:rFonts w:hint="eastAsia"/>
        </w:rPr>
        <w:t>进入页面首先阅读开标流程，点击“我已阅读”进入开标大厅，点击“取消”返回项目列表页面</w:t>
      </w:r>
      <w:r>
        <w:t>。</w:t>
      </w:r>
    </w:p>
    <w:p>
      <w:pPr>
        <w:ind w:firstLine="0" w:firstLineChars="0"/>
      </w:pPr>
      <w:r>
        <w:pict>
          <v:shape id="_x0000_i1052" o:spt="75" type="#_x0000_t75" style="height:186.1pt;width:412.7pt;" filled="f" stroked="f" coordsize="21600,21600">
            <v:path/>
            <v:fill on="f" focussize="0,0"/>
            <v:stroke on="f"/>
            <v:imagedata r:id="rId38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8"/>
        </w:numPr>
      </w:pPr>
      <w:r>
        <w:rPr>
          <w:rFonts w:hint="eastAsia"/>
        </w:rPr>
        <w:t>页面上方展示基础信息、右上方有“返回”按钮，点击返回项目列表页面；</w:t>
      </w:r>
    </w:p>
    <w:p>
      <w:pPr>
        <w:numPr>
          <w:ilvl w:val="0"/>
          <w:numId w:val="8"/>
        </w:numPr>
      </w:pPr>
      <w:r>
        <w:rPr>
          <w:rFonts w:hint="eastAsia"/>
        </w:rPr>
        <w:t>左侧中间部分是开标环节展示，不同开标过程展示不同的内容；</w:t>
      </w:r>
    </w:p>
    <w:p>
      <w:pPr>
        <w:ind w:firstLine="0" w:firstLineChars="0"/>
      </w:pPr>
      <w:r>
        <w:pict>
          <v:shape id="_x0000_i1053" o:spt="75" type="#_x0000_t75" style="height:189.95pt;width:412.85pt;" filled="f" stroked="f" coordsize="21600,21600">
            <v:path/>
            <v:fill on="f" focussize="0,0"/>
            <v:stroke on="f"/>
            <v:imagedata r:id="rId39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8"/>
        </w:numPr>
      </w:pPr>
      <w:r>
        <w:rPr>
          <w:rFonts w:hint="eastAsia"/>
        </w:rPr>
        <w:t>右侧上部分为标段进度，人员列表，交流控制，直播控制。交流控制打开后投标人才能在互动交流处进行文字交流。</w:t>
      </w:r>
      <w:r>
        <w:pict>
          <v:shape id="_x0000_i1054" o:spt="75" type="#_x0000_t75" style="height:189.6pt;width:412.9pt;" filled="f" stroked="f" coordsize="21600,21600">
            <v:path/>
            <v:fill on="f" focussize="0,0"/>
            <v:stroke on="f"/>
            <v:imagedata r:id="rId40" o:title=""/>
            <o:lock v:ext="edit" aspectratio="t"/>
            <w10:wrap type="none"/>
            <w10:anchorlock/>
          </v:shape>
        </w:pict>
      </w:r>
    </w:p>
    <w:p>
      <w:pPr>
        <w:pStyle w:val="2"/>
        <w:ind w:left="0" w:leftChars="0" w:firstLine="0" w:firstLineChars="0"/>
      </w:pPr>
      <w:r>
        <w:pict>
          <v:shape id="_x0000_i1055" o:spt="75" type="#_x0000_t75" style="height:180.45pt;width:403.15pt;" filled="f" o:preferrelative="t" stroked="f" coordsize="21600,21600">
            <v:path/>
            <v:fill on="f" focussize="0,0"/>
            <v:stroke on="f"/>
            <v:imagedata r:id="rId41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8"/>
        </w:numPr>
      </w:pPr>
      <w:r>
        <w:rPr>
          <w:rFonts w:hint="eastAsia"/>
        </w:rPr>
        <w:t>当前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开启直播直接即可观看；点击右下方“开启直播”按钮，开启直播，开启直播同时开启桌面分享，此时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说的话所有投标人可以听到；</w:t>
      </w:r>
      <w:r>
        <w:pict>
          <v:shape id="_x0000_i1056" o:spt="75" type="#_x0000_t75" style="height:190.9pt;width:412.7pt;" filled="f" stroked="f" coordsize="21600,21600">
            <v:path/>
            <v:fill on="f" focussize="0,0"/>
            <v:stroke on="f"/>
            <v:imagedata r:id="rId42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8"/>
        </w:numPr>
      </w:pPr>
      <w:r>
        <w:rPr>
          <w:rFonts w:hint="eastAsia"/>
        </w:rPr>
        <w:t>右侧下部分是公告栏，主要展示阶段信息、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切换视频、暂停、解密等信息；点击右上角放大镜可查看更多；</w:t>
      </w:r>
    </w:p>
    <w:p>
      <w:pPr>
        <w:ind w:firstLine="0" w:firstLineChars="0"/>
      </w:pPr>
    </w:p>
    <w:p>
      <w:pPr>
        <w:ind w:firstLine="0" w:firstLineChars="0"/>
      </w:pPr>
      <w:r>
        <w:pict>
          <v:shape id="_x0000_i1057" o:spt="75" type="#_x0000_t75" style="height:189.5pt;width:412.5pt;" filled="f" stroked="f" coordsize="21600,21600">
            <v:path/>
            <v:fill on="f" focussize="0,0"/>
            <v:stroke on="f"/>
            <v:imagedata r:id="rId43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8"/>
        </w:numPr>
      </w:pPr>
      <w:r>
        <w:rPr>
          <w:rFonts w:hint="eastAsia"/>
        </w:rPr>
        <w:t>右下部分有两个按钮，“终止开标”按钮，点击“终止开标”按钮，录入原因，点击确认之后将流标；</w:t>
      </w:r>
    </w:p>
    <w:p>
      <w:pPr>
        <w:ind w:firstLine="0" w:firstLineChars="0"/>
      </w:pPr>
      <w:r>
        <w:pict>
          <v:shape id="_x0000_i1058" o:spt="75" type="#_x0000_t75" style="height:179.8pt;width:412.2pt;" filled="f" stroked="f" coordsize="21600,21600">
            <v:path/>
            <v:fill on="f" focussize="0,0"/>
            <v:stroke on="f"/>
            <v:imagedata r:id="rId44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59" o:spt="75" type="#_x0000_t75" style="height:229.2pt;width:411.1pt;" filled="f" o:preferrelative="t" stroked="f" coordsize="21600,21600">
            <v:path/>
            <v:fill on="f" focussize="0,0"/>
            <v:stroke on="f"/>
            <v:imagedata r:id="rId45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pStyle w:val="4"/>
        <w:outlineLvl w:val="9"/>
      </w:pPr>
      <w:bookmarkStart w:id="93" w:name="_Toc17505"/>
      <w:r>
        <w:rPr>
          <w:rFonts w:hint="eastAsia"/>
        </w:rPr>
        <w:t>等待开标</w:t>
      </w:r>
      <w:bookmarkEnd w:id="93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  <w:lang w:eastAsia="zh-CN"/>
        </w:rPr>
        <w:t>招标代理</w:t>
      </w:r>
      <w:r>
        <w:rPr>
          <w:rFonts w:hint="eastAsia"/>
          <w:bCs/>
        </w:rPr>
        <w:t>在等待开标时可开启直播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无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9"/>
        </w:numPr>
      </w:pPr>
      <w:r>
        <w:rPr>
          <w:rFonts w:hint="eastAsia"/>
        </w:rPr>
        <w:t>可查看所有人员在线情况，左侧中下方的座位图显示的是投标人签到在线情况，第一个座位是当前投标人的，蓝色代表在线，白色代表离线，有下角的√代表已签到；</w:t>
      </w:r>
    </w:p>
    <w:p>
      <w:pPr>
        <w:ind w:left="420" w:leftChars="200" w:firstLine="0" w:firstLineChars="0"/>
      </w:pPr>
      <w:r>
        <w:rPr>
          <w:rFonts w:hint="eastAsia"/>
        </w:rPr>
        <w:t>在席：</w:t>
      </w:r>
      <w:r>
        <w:pict>
          <v:shape id="_x0000_i1060" o:spt="75" type="#_x0000_t75" style="height:49.8pt;width:53.4pt;" filled="f" o:preferrelative="t" stroked="f" coordsize="21600,21600">
            <v:path/>
            <v:fill on="f" focussize="0,0"/>
            <v:stroke on="f" joinstyle="miter"/>
            <v:imagedata r:id="rId46" o:title=""/>
            <o:lock v:ext="edit" aspectratio="t"/>
            <w10:wrap type="none"/>
            <w10:anchorlock/>
          </v:shape>
        </w:pict>
      </w:r>
      <w:r>
        <w:rPr>
          <w:rFonts w:hint="eastAsia"/>
        </w:rPr>
        <w:t xml:space="preserve"> 离席：</w:t>
      </w:r>
      <w:r>
        <w:pict>
          <v:shape id="_x0000_i1061" o:spt="75" type="#_x0000_t75" style="height:49.8pt;width:52.8pt;" filled="f" o:preferrelative="t" stroked="f" coordsize="21600,21600">
            <v:path/>
            <v:fill on="f" focussize="0,0"/>
            <v:stroke on="f" joinstyle="miter"/>
            <v:imagedata r:id="rId47" o:title=""/>
            <o:lock v:ext="edit" aspectratio="t"/>
            <w10:wrap type="none"/>
            <w10:anchorlock/>
          </v:shape>
        </w:pict>
      </w:r>
      <w:r>
        <w:rPr>
          <w:rFonts w:hint="eastAsia"/>
        </w:rPr>
        <w:t>，已签到：</w:t>
      </w:r>
      <w:r>
        <w:pict>
          <v:shape id="_x0000_i1062" o:spt="75" type="#_x0000_t75" style="height:53.4pt;width:135.6pt;" filled="f" o:preferrelative="t" stroked="f" coordsize="21600,21600">
            <v:path/>
            <v:fill on="f" focussize="0,0"/>
            <v:stroke on="f" joinstyle="miter"/>
            <v:imagedata r:id="rId48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63" o:spt="75" type="#_x0000_t75" style="height:199.7pt;width:318.6pt;" filled="f" o:preferrelative="t" stroked="f" coordsize="21600,21600">
            <v:path/>
            <v:fill on="f" focussize="0,0"/>
            <v:stroke on="f"/>
            <v:imagedata r:id="rId49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9"/>
        </w:numPr>
      </w:pPr>
      <w:r>
        <w:rPr>
          <w:rFonts w:hint="eastAsia"/>
        </w:rPr>
        <w:t>点击座位图下方“查看</w:t>
      </w:r>
      <w:r>
        <w:rPr>
          <w:rFonts w:hint="eastAsia"/>
          <w:lang w:val="en-US" w:eastAsia="zh-CN"/>
        </w:rPr>
        <w:t>更多</w:t>
      </w:r>
      <w:r>
        <w:rPr>
          <w:rFonts w:hint="eastAsia"/>
        </w:rPr>
        <w:t>”，可以查看所有投标人情况；</w:t>
      </w:r>
    </w:p>
    <w:p>
      <w:pPr>
        <w:pStyle w:val="4"/>
        <w:outlineLvl w:val="9"/>
      </w:pPr>
      <w:bookmarkStart w:id="94" w:name="_Toc20062"/>
      <w:r>
        <w:rPr>
          <w:rFonts w:hint="eastAsia"/>
        </w:rPr>
        <w:t>公布投标人</w:t>
      </w:r>
      <w:bookmarkEnd w:id="94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  <w:lang w:eastAsia="zh-CN"/>
        </w:rPr>
        <w:t>招标代理</w:t>
      </w:r>
      <w:r>
        <w:rPr>
          <w:rFonts w:hint="eastAsia"/>
          <w:bCs/>
        </w:rPr>
        <w:t>公布投标人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开标时间已到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0"/>
        </w:numPr>
      </w:pPr>
      <w:r>
        <w:rPr>
          <w:rFonts w:hint="eastAsia"/>
        </w:rPr>
        <w:t>点击“公布投标人”按钮公布投标人；</w:t>
      </w:r>
    </w:p>
    <w:p>
      <w:pPr>
        <w:ind w:firstLine="0" w:firstLineChars="0"/>
      </w:pPr>
      <w:r>
        <w:pict>
          <v:shape id="_x0000_i1064" o:spt="75" type="#_x0000_t75" style="height:234pt;width:412.8pt;" filled="f" stroked="f" coordsize="21600,21600">
            <v:path/>
            <v:fill on="f" focussize="0,0"/>
            <v:stroke on="f"/>
            <v:imagedata r:id="rId50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65" o:spt="75" type="#_x0000_t75" style="height:311.95pt;width:413.7pt;" filled="f" o:preferrelative="t" stroked="f" coordsize="21600,21600">
            <v:path/>
            <v:fill on="f" focussize="0,0"/>
            <v:stroke on="f"/>
            <v:imagedata r:id="rId51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0"/>
        </w:numPr>
      </w:pPr>
      <w:r>
        <w:rPr>
          <w:rFonts w:hint="eastAsia"/>
        </w:rPr>
        <w:t>公布投标人完成之后，点击“确认”按钮，进入下一步；如果公布失败，请点击“重试”按钮重新同步；</w:t>
      </w:r>
    </w:p>
    <w:p>
      <w:pPr>
        <w:ind w:firstLine="0" w:firstLineChars="0"/>
      </w:pPr>
      <w:r>
        <w:pict>
          <v:shape id="_x0000_i1066" o:spt="75" type="#_x0000_t75" style="height:123.75pt;width:165.75pt;" filled="f" o:preferrelative="t" stroked="f" coordsize="21600,21600">
            <v:path/>
            <v:fill on="f" focussize="0,0"/>
            <v:stroke on="f"/>
            <v:imagedata r:id="rId52" o:title=""/>
            <o:lock v:ext="edit" aspectratio="t"/>
            <w10:wrap type="none"/>
            <w10:anchorlock/>
          </v:shape>
        </w:pict>
      </w:r>
    </w:p>
    <w:p>
      <w:pPr>
        <w:pStyle w:val="4"/>
        <w:outlineLvl w:val="9"/>
      </w:pPr>
      <w:bookmarkStart w:id="95" w:name="_Toc3439"/>
      <w:r>
        <w:rPr>
          <w:rFonts w:hint="eastAsia"/>
        </w:rPr>
        <w:t>查看投标人名单</w:t>
      </w:r>
      <w:bookmarkEnd w:id="95"/>
    </w:p>
    <w:p>
      <w:pPr>
        <w:ind w:firstLine="422"/>
      </w:pPr>
      <w:r>
        <w:rPr>
          <w:b/>
        </w:rPr>
        <w:t>功能说明：</w:t>
      </w:r>
      <w:r>
        <w:rPr>
          <w:rFonts w:hint="eastAsia"/>
          <w:bCs/>
        </w:rPr>
        <w:t>查看投标人名单</w:t>
      </w:r>
      <w: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  <w:lang w:eastAsia="zh-CN"/>
        </w:rPr>
        <w:t>招标代理</w:t>
      </w:r>
      <w:r>
        <w:rPr>
          <w:rFonts w:hint="eastAsia"/>
          <w:bCs/>
        </w:rPr>
        <w:t>已公布投标人</w:t>
      </w:r>
      <w:r>
        <w:t>。</w:t>
      </w:r>
    </w:p>
    <w:p>
      <w:pPr>
        <w:rPr>
          <w:color w:val="FF0000"/>
        </w:rPr>
      </w:pPr>
      <w:r>
        <w:rPr>
          <w:rFonts w:hint="eastAsia"/>
          <w:color w:val="FF0000"/>
        </w:rPr>
        <w:t>注：最终撤销的单位无需参加后续流程；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1"/>
        </w:numPr>
      </w:pPr>
      <w:r>
        <w:rPr>
          <w:rFonts w:hint="eastAsia"/>
        </w:rPr>
        <w:t>可查看标书上传情况以及操作撤销投标文件，鼠标移到右上角“撤销”按钮之后弹出投标文件撤销页面，填写撤销原因之后，点击“确认撤销”按钮进行撤销；</w:t>
      </w:r>
    </w:p>
    <w:p>
      <w:pPr>
        <w:ind w:firstLine="0" w:firstLineChars="0"/>
        <w:rPr>
          <w:color w:val="FF0000"/>
        </w:rPr>
      </w:pPr>
      <w:r>
        <w:rPr>
          <w:rFonts w:hint="eastAsia"/>
          <w:color w:val="FF0000"/>
        </w:rPr>
        <w:t xml:space="preserve">    注：请</w:t>
      </w:r>
      <w:r>
        <w:rPr>
          <w:rFonts w:hint="eastAsia"/>
          <w:color w:val="FF0000"/>
          <w:lang w:eastAsia="zh-CN"/>
        </w:rPr>
        <w:t>招标代理</w:t>
      </w:r>
      <w:r>
        <w:rPr>
          <w:rFonts w:hint="eastAsia"/>
          <w:color w:val="FF0000"/>
        </w:rPr>
        <w:t>按照相关法律法规以及招标文件要求，慎重确认撤销操作！</w:t>
      </w:r>
    </w:p>
    <w:p>
      <w:pPr>
        <w:ind w:firstLine="0" w:firstLineChars="0"/>
      </w:pPr>
      <w:r>
        <w:pict>
          <v:shape id="_x0000_i1067" o:spt="75" type="#_x0000_t75" style="height:294.4pt;width:422.8pt;" filled="f" o:preferrelative="t" stroked="f" coordsize="21600,21600">
            <v:path/>
            <v:fill on="f" focussize="0,0"/>
            <v:stroke on="f"/>
            <v:imagedata r:id="rId53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68" o:spt="75" type="#_x0000_t75" style="height:274.2pt;width:412.8pt;" filled="f" o:preferrelative="t" stroked="f" coordsize="21600,21600">
            <v:path/>
            <v:fill on="f" focussize="0,0"/>
            <v:stroke on="f" joinstyle="miter"/>
            <v:imagedata r:id="rId54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numPr>
          <w:ilvl w:val="0"/>
          <w:numId w:val="11"/>
        </w:numPr>
      </w:pPr>
      <w:r>
        <w:rPr>
          <w:rFonts w:hint="eastAsia"/>
        </w:rPr>
        <w:t>可查看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撤销的投标文件的撤销原因；</w:t>
      </w:r>
    </w:p>
    <w:p>
      <w:pPr>
        <w:ind w:firstLine="0" w:firstLineChars="0"/>
      </w:pPr>
      <w:r>
        <w:pict>
          <v:shape id="_x0000_i1069" o:spt="75" type="#_x0000_t75" style="height:213.3pt;width:381.45pt;" filled="f" o:preferrelative="t" stroked="f" coordsize="21600,21600">
            <v:path/>
            <v:fill on="f" focussize="0,0"/>
            <v:stroke on="f"/>
            <v:imagedata r:id="rId55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numPr>
          <w:ilvl w:val="0"/>
          <w:numId w:val="11"/>
        </w:numPr>
      </w:pPr>
      <w:r>
        <w:rPr>
          <w:rFonts w:hint="eastAsia"/>
          <w:lang w:eastAsia="zh-CN"/>
        </w:rPr>
        <w:t>招标代理</w:t>
      </w:r>
      <w:r>
        <w:rPr>
          <w:rFonts w:hint="eastAsia"/>
        </w:rPr>
        <w:t>可点击右上角打印按钮，点击可打印投标人名单；</w:t>
      </w:r>
    </w:p>
    <w:p>
      <w:pPr>
        <w:ind w:firstLine="0" w:firstLineChars="0"/>
      </w:pPr>
      <w:r>
        <w:pict>
          <v:shape id="_x0000_i1070" o:spt="75" type="#_x0000_t75" style="height:268.05pt;width:441.8pt;" filled="f" o:preferrelative="t" stroked="f" coordsize="21600,21600">
            <v:path/>
            <v:fill on="f" focussize="0,0"/>
            <v:stroke on="f"/>
            <v:imagedata r:id="rId56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pStyle w:val="4"/>
        <w:outlineLvl w:val="9"/>
      </w:pPr>
      <w:bookmarkStart w:id="96" w:name="_Toc29521"/>
      <w:r>
        <w:rPr>
          <w:rFonts w:hint="eastAsia"/>
        </w:rPr>
        <w:t>投标人解密</w:t>
      </w:r>
      <w:bookmarkEnd w:id="96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投标人文件解密</w:t>
      </w:r>
      <w:r>
        <w:rPr>
          <w:bCs/>
        </w:rPr>
        <w:t xml:space="preserve"> 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支持人查看投标人名单及保证金后点击进入解密</w:t>
      </w:r>
      <w:r>
        <w:t xml:space="preserve"> </w:t>
      </w:r>
    </w:p>
    <w:p>
      <w:pPr>
        <w:ind w:firstLine="0" w:firstLineChars="0"/>
      </w:pPr>
      <w:r>
        <w:rPr>
          <w:b/>
          <w:bCs/>
        </w:rPr>
        <w:t>操作步骤：</w:t>
      </w:r>
    </w:p>
    <w:p>
      <w:pPr>
        <w:numPr>
          <w:ilvl w:val="0"/>
          <w:numId w:val="12"/>
        </w:numPr>
      </w:pPr>
      <w:r>
        <w:rPr>
          <w:rFonts w:hint="eastAsia"/>
        </w:rPr>
        <w:t>点击后</w:t>
      </w:r>
      <w:r>
        <w:rPr>
          <w:rFonts w:hint="eastAsia"/>
          <w:lang w:eastAsia="zh-CN"/>
        </w:rPr>
        <w:t>招标代理</w:t>
      </w:r>
      <w:r>
        <w:rPr>
          <w:rFonts w:hint="eastAsia"/>
        </w:rPr>
        <w:t>等待解密成功的单位的图标变为绿色开锁图标；解密时间超过</w:t>
      </w:r>
      <w:r>
        <w:rPr>
          <w:rFonts w:hint="eastAsia"/>
          <w:lang w:val="en-US" w:eastAsia="zh-CN"/>
        </w:rPr>
        <w:t>6</w:t>
      </w:r>
      <w:r>
        <w:t>0</w:t>
      </w:r>
      <w:r>
        <w:rPr>
          <w:rFonts w:hint="eastAsia"/>
        </w:rPr>
        <w:t>分钟，未解密投标单位无法进行解密，视为放弃投标。</w:t>
      </w:r>
    </w:p>
    <w:p>
      <w:pPr>
        <w:ind w:firstLine="0" w:firstLineChars="0"/>
      </w:pPr>
      <w:r>
        <w:pict>
          <v:shape id="_x0000_i1071" o:spt="75" type="#_x0000_t75" style="height:230.55pt;width:331.8pt;" filled="f" o:preferrelative="t" stroked="f" coordsize="21600,21600">
            <v:path/>
            <v:fill on="f" focussize="0,0"/>
            <v:stroke on="f"/>
            <v:imagedata r:id="rId57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ind w:firstLine="0" w:firstLineChars="0"/>
      </w:pPr>
    </w:p>
    <w:p>
      <w:pPr>
        <w:pStyle w:val="4"/>
        <w:outlineLvl w:val="9"/>
      </w:pPr>
      <w:bookmarkStart w:id="97" w:name="_Toc27098"/>
      <w:r>
        <w:rPr>
          <w:rFonts w:hint="eastAsia"/>
        </w:rPr>
        <w:t>批量导入</w:t>
      </w:r>
      <w:bookmarkEnd w:id="97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批量导入文件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招标人解密成功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3"/>
        </w:numPr>
      </w:pPr>
      <w:r>
        <w:rPr>
          <w:rFonts w:hint="eastAsia"/>
        </w:rPr>
        <w:t>点击“批量导入”按钮；</w:t>
      </w:r>
    </w:p>
    <w:p>
      <w:pPr>
        <w:ind w:firstLine="0" w:firstLineChars="0"/>
      </w:pPr>
      <w:r>
        <w:pict>
          <v:shape id="_x0000_i1072" o:spt="75" type="#_x0000_t75" style="height:271.7pt;width:434.3pt;" filled="f" o:preferrelative="t" stroked="f" coordsize="21600,21600">
            <v:path/>
            <v:fill on="f" focussize="0,0"/>
            <v:stroke on="f"/>
            <v:imagedata r:id="rId58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numPr>
          <w:ilvl w:val="0"/>
          <w:numId w:val="13"/>
        </w:numPr>
      </w:pPr>
      <w:r>
        <w:rPr>
          <w:rFonts w:hint="eastAsia"/>
        </w:rPr>
        <w:t>批量导入成功之后，点击“确认”按钮进行下一步；如果导入失败，可点击“重试”重新导入；</w:t>
      </w:r>
    </w:p>
    <w:p>
      <w:pPr>
        <w:ind w:firstLine="0" w:firstLineChars="0"/>
      </w:pPr>
      <w:r>
        <w:pict>
          <v:shape id="_x0000_i1073" o:spt="75" type="#_x0000_t75" style="height:266.3pt;width:417.95pt;" filled="f" o:preferrelative="t" stroked="f" coordsize="21600,21600">
            <v:path/>
            <v:fill on="f" focussize="0,0"/>
            <v:stroke on="f"/>
            <v:imagedata r:id="rId59" o:title=""/>
            <o:lock v:ext="edit" aspectratio="t"/>
            <w10:wrap type="none"/>
            <w10:anchorlock/>
          </v:shape>
        </w:pict>
      </w:r>
    </w:p>
    <w:p>
      <w:pPr>
        <w:pStyle w:val="4"/>
        <w:numPr>
          <w:ilvl w:val="1"/>
          <w:numId w:val="14"/>
        </w:numPr>
        <w:outlineLvl w:val="9"/>
      </w:pPr>
      <w:bookmarkStart w:id="98" w:name="_Toc6497"/>
      <w:r>
        <w:rPr>
          <w:rFonts w:hint="eastAsia"/>
        </w:rPr>
        <w:t>唱标</w:t>
      </w:r>
      <w:bookmarkEnd w:id="98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唱标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/>
          <w:lang w:val="en-US" w:eastAsia="zh-CN"/>
        </w:rPr>
        <w:t>解密成功后</w:t>
      </w:r>
      <w: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5"/>
        </w:numPr>
      </w:pPr>
      <w:r>
        <w:rPr>
          <w:rFonts w:hint="eastAsia"/>
          <w:lang w:val="en-US" w:eastAsia="zh-CN"/>
        </w:rPr>
        <w:t>解密成功后，可进入唱标阶段，支持系统电声唱标，唱标期间，投标人可进行异议提问，招标代理进行回复后，</w:t>
      </w:r>
      <w:r>
        <w:rPr>
          <w:rFonts w:hint="eastAsia"/>
        </w:rPr>
        <w:t>方可“开标结束”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如果没有异议，投标人进行唱标确认后后，代理</w:t>
      </w:r>
      <w:r>
        <w:rPr>
          <w:rFonts w:hint="eastAsia"/>
        </w:rPr>
        <w:t>点击“开标结束”按钮，结束开标；</w:t>
      </w:r>
    </w:p>
    <w:p>
      <w:pPr>
        <w:ind w:firstLine="0" w:firstLineChars="0"/>
      </w:pPr>
      <w:r>
        <w:pict>
          <v:shape id="_x0000_i1074" o:spt="75" type="#_x0000_t75" style="height:246.4pt;width:354.35pt;" filled="f" o:preferrelative="t" stroked="f" coordsize="21600,21600">
            <v:path/>
            <v:fill on="f" focussize="0,0"/>
            <v:stroke on="f"/>
            <v:imagedata r:id="rId60" o:title=""/>
            <o:lock v:ext="edit" aspectratio="t"/>
            <w10:wrap type="none"/>
            <w10:anchorlock/>
          </v:shape>
        </w:pict>
      </w:r>
    </w:p>
    <w:p>
      <w:pPr>
        <w:ind w:firstLine="424" w:firstLineChars="202"/>
        <w:jc w:val="both"/>
      </w:pPr>
    </w:p>
    <w:p>
      <w:pPr>
        <w:pStyle w:val="4"/>
        <w:numPr>
          <w:ilvl w:val="0"/>
          <w:numId w:val="0"/>
        </w:numPr>
        <w:ind w:left="142"/>
        <w:outlineLvl w:val="9"/>
      </w:pPr>
      <w:bookmarkStart w:id="99" w:name="_Toc28244"/>
      <w:r>
        <w:t>2.13</w:t>
      </w:r>
      <w:r>
        <w:rPr>
          <w:rFonts w:hint="eastAsia"/>
        </w:rPr>
        <w:t>、开标结束</w:t>
      </w:r>
      <w:bookmarkEnd w:id="99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开标结束</w:t>
      </w:r>
      <w:r>
        <w:rPr>
          <w:bCs/>
        </w:rPr>
        <w:t>。</w:t>
      </w:r>
    </w:p>
    <w:p>
      <w:pPr>
        <w:ind w:firstLine="422"/>
      </w:pPr>
      <w:r>
        <w:rPr>
          <w:b/>
        </w:rPr>
        <w:t>前置条件：</w:t>
      </w:r>
      <w:r>
        <w:rPr>
          <w:rFonts w:hint="eastAsia"/>
          <w:bCs/>
        </w:rPr>
        <w:t>异议投票结束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numPr>
          <w:ilvl w:val="0"/>
          <w:numId w:val="16"/>
        </w:numPr>
      </w:pPr>
      <w:r>
        <w:rPr>
          <w:rFonts w:hint="eastAsia"/>
        </w:rPr>
        <w:t>开标结束之后，页面有“打印开标记录表”按钮，点击可打印开标记录表；</w:t>
      </w:r>
    </w:p>
    <w:p>
      <w:pPr>
        <w:ind w:firstLine="0" w:firstLineChars="0"/>
      </w:pPr>
      <w:r>
        <w:rPr>
          <w:rFonts w:hint="eastAsia"/>
          <w:lang w:val="en-US" w:eastAsia="zh-CN"/>
        </w:rPr>
        <w:t xml:space="preserve">     </w:t>
      </w:r>
      <w:r>
        <w:pict>
          <v:shape id="_x0000_i1075" o:spt="75" type="#_x0000_t75" style="height:232.25pt;width:346.9pt;" filled="f" o:preferrelative="t" stroked="f" coordsize="21600,21600">
            <v:path/>
            <v:fill on="f" focussize="0,0"/>
            <v:stroke on="f"/>
            <v:imagedata r:id="rId61" o:title=""/>
            <o:lock v:ext="edit" aspectratio="t"/>
            <w10:wrap type="none"/>
            <w10:anchorlock/>
          </v:shape>
        </w:pict>
      </w:r>
    </w:p>
    <w:p>
      <w:pPr>
        <w:pStyle w:val="2"/>
      </w:pPr>
      <w:r>
        <w:pict>
          <v:shape id="_x0000_i1076" o:spt="75" type="#_x0000_t75" style="height:159.4pt;width:413.1pt;" filled="f" stroked="f" coordsize="21600,21600">
            <v:path/>
            <v:fill on="f" focussize="0,0"/>
            <v:stroke on="f"/>
            <v:imagedata r:id="rId62" o:title=""/>
            <o:lock v:ext="edit" aspectratio="t"/>
            <w10:wrap type="none"/>
            <w10:anchorlock/>
          </v:shape>
        </w:pict>
      </w:r>
    </w:p>
    <w:p>
      <w:pPr>
        <w:pStyle w:val="4"/>
        <w:numPr>
          <w:ilvl w:val="0"/>
          <w:numId w:val="0"/>
        </w:numPr>
        <w:ind w:left="142"/>
        <w:outlineLvl w:val="9"/>
      </w:pPr>
      <w:bookmarkStart w:id="100" w:name="_Toc11795"/>
      <w:r>
        <w:rPr>
          <w:rFonts w:hint="eastAsia"/>
        </w:rPr>
        <w:t>2</w:t>
      </w:r>
      <w:r>
        <w:t>.14</w:t>
      </w:r>
      <w:r>
        <w:rPr>
          <w:rFonts w:hint="eastAsia"/>
        </w:rPr>
        <w:t>、异议</w:t>
      </w:r>
      <w:bookmarkEnd w:id="100"/>
    </w:p>
    <w:p>
      <w:pPr>
        <w:ind w:firstLine="422"/>
        <w:rPr>
          <w:bCs/>
        </w:rPr>
      </w:pPr>
      <w:r>
        <w:rPr>
          <w:b/>
        </w:rPr>
        <w:t>功能说明：</w:t>
      </w:r>
      <w:r>
        <w:rPr>
          <w:rFonts w:hint="eastAsia"/>
          <w:bCs/>
        </w:rPr>
        <w:t>投标人在开标过程中可以通过文字提问给</w:t>
      </w:r>
      <w:r>
        <w:rPr>
          <w:rFonts w:hint="eastAsia"/>
          <w:bCs/>
          <w:lang w:eastAsia="zh-CN"/>
        </w:rPr>
        <w:t>招标代理</w:t>
      </w:r>
      <w:r>
        <w:rPr>
          <w:rFonts w:hint="eastAsia"/>
          <w:bCs/>
        </w:rPr>
        <w:t>提问，</w:t>
      </w:r>
      <w:r>
        <w:rPr>
          <w:rFonts w:hint="eastAsia"/>
          <w:bCs/>
          <w:lang w:eastAsia="zh-CN"/>
        </w:rPr>
        <w:t>招标代理</w:t>
      </w:r>
      <w:r>
        <w:rPr>
          <w:rFonts w:hint="eastAsia"/>
          <w:bCs/>
        </w:rPr>
        <w:t>回答</w:t>
      </w:r>
      <w:r>
        <w:rPr>
          <w:bCs/>
        </w:rPr>
        <w:t>。</w:t>
      </w:r>
    </w:p>
    <w:p>
      <w:pPr>
        <w:ind w:firstLine="422"/>
        <w:rPr>
          <w:bCs/>
        </w:rPr>
      </w:pPr>
      <w:r>
        <w:rPr>
          <w:b/>
        </w:rPr>
        <w:t>前置条件：</w:t>
      </w:r>
      <w:r>
        <w:rPr>
          <w:rFonts w:hint="eastAsia"/>
          <w:bCs/>
        </w:rPr>
        <w:t>公布投标人到开标结束之前</w:t>
      </w:r>
      <w:r>
        <w:rPr>
          <w:bCs/>
        </w:rPr>
        <w:t>。</w:t>
      </w:r>
    </w:p>
    <w:p>
      <w:pPr>
        <w:ind w:firstLine="422"/>
        <w:rPr>
          <w:b/>
          <w:bCs/>
        </w:rPr>
      </w:pPr>
      <w:r>
        <w:rPr>
          <w:b/>
          <w:bCs/>
        </w:rPr>
        <w:t>操作步骤：</w:t>
      </w:r>
    </w:p>
    <w:p>
      <w:pPr>
        <w:ind w:firstLine="422"/>
        <w:rPr>
          <w:b/>
          <w:bCs/>
        </w:rPr>
      </w:pPr>
      <w:r>
        <w:rPr>
          <w:rFonts w:hint="eastAsia"/>
          <w:b/>
          <w:bCs/>
        </w:rPr>
        <w:t>文字异议：</w:t>
      </w:r>
    </w:p>
    <w:p>
      <w:pPr>
        <w:rPr>
          <w:bCs/>
        </w:rPr>
      </w:pPr>
      <w:r>
        <w:rPr>
          <w:rFonts w:hint="eastAsia"/>
          <w:bCs/>
        </w:rPr>
        <w:t>1</w:t>
      </w:r>
      <w:r>
        <w:rPr>
          <w:bCs/>
        </w:rPr>
        <w:t>.</w:t>
      </w:r>
      <w:r>
        <w:rPr>
          <w:rFonts w:hint="eastAsia"/>
          <w:bCs/>
        </w:rPr>
        <w:t>投标人提出文字异议后，支持人右下角异议答复会出现闪动，点击可查看异议信息。</w:t>
      </w:r>
    </w:p>
    <w:p>
      <w:pPr>
        <w:ind w:left="420" w:leftChars="200" w:firstLine="0" w:firstLineChars="0"/>
        <w:rPr>
          <w:b/>
          <w:bCs/>
        </w:rPr>
      </w:pPr>
      <w:r>
        <w:rPr>
          <w:b/>
          <w:bCs/>
        </w:rPr>
        <w:pict>
          <v:shape id="_x0000_i1077" o:spt="75" type="#_x0000_t75" style="height:213pt;width:456pt;" filled="f" o:preferrelative="t" stroked="f" coordsize="21600,21600">
            <v:path/>
            <v:fill on="f" focussize="0,0"/>
            <v:stroke on="f" joinstyle="miter"/>
            <v:imagedata r:id="rId63" o:title="投标人异议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7"/>
        </w:numPr>
        <w:ind w:left="420" w:leftChars="200" w:firstLine="0" w:firstLineChars="0"/>
        <w:rPr>
          <w:b/>
          <w:bCs/>
        </w:rPr>
      </w:pPr>
      <w:r>
        <w:rPr>
          <w:rFonts w:hint="eastAsia"/>
          <w:bCs/>
        </w:rPr>
        <w:t>点击查看即可回复投标人异议。</w:t>
      </w:r>
      <w:r>
        <w:rPr>
          <w:b/>
          <w:bCs/>
        </w:rPr>
        <w:pict>
          <v:shape id="_x0000_i1078" o:spt="75" type="#_x0000_t75" style="height:186.6pt;width:411.6pt;" filled="f" o:preferrelative="t" stroked="f" coordsize="21600,21600">
            <v:path/>
            <v:fill on="f" focussize="0,0"/>
            <v:stroke on="f" joinstyle="miter"/>
            <v:imagedata r:id="rId64" o:title="投标人异议1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7"/>
        </w:numPr>
      </w:pPr>
      <w:r>
        <w:rPr>
          <w:rFonts w:hint="eastAsia"/>
          <w:lang w:val="en-US" w:eastAsia="zh-CN"/>
        </w:rPr>
        <w:t>如果异议不进行回复，点击开标结束时出现以下提示：</w:t>
      </w:r>
    </w:p>
    <w:p>
      <w:pPr>
        <w:pStyle w:val="2"/>
        <w:numPr>
          <w:ilvl w:val="0"/>
          <w:numId w:val="0"/>
        </w:numPr>
        <w:rPr>
          <w:rFonts w:hint="default"/>
          <w:b/>
          <w:bCs/>
          <w:lang w:val="en-US" w:eastAsia="zh-CN"/>
        </w:rPr>
      </w:pPr>
    </w:p>
    <w:p>
      <w:pPr>
        <w:pStyle w:val="2"/>
        <w:numPr>
          <w:ilvl w:val="0"/>
          <w:numId w:val="0"/>
        </w:numPr>
      </w:pPr>
    </w:p>
    <w:p>
      <w:pPr>
        <w:numPr>
          <w:ilvl w:val="0"/>
          <w:numId w:val="0"/>
        </w:numPr>
        <w:jc w:val="both"/>
        <w:rPr>
          <w:rFonts w:hint="eastAsia" w:eastAsia="宋体"/>
          <w:lang w:val="en-US" w:eastAsia="zh-CN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45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EFF" w:usb1="C000247B" w:usb2="00000009" w:usb3="00000000" w:csb0="200001FF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Arial Unicode MS">
    <w:altName w:val="宋体"/>
    <w:panose1 w:val="020B0604020202020204"/>
    <w:charset w:val="86"/>
    <w:family w:val="roman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思源宋体 CN Light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思源宋体 CN ExtraLight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r>
      <w:rPr>
        <w:rFonts w:hint="eastAsia"/>
        <w:lang w:val="zh-CN"/>
      </w:rPr>
      <w:t>国泰新点软件</w:t>
    </w:r>
    <w:r>
      <w:rPr>
        <w:rFonts w:hint="eastAsia"/>
        <w:lang w:val="en-US" w:eastAsia="zh-CN"/>
      </w:rPr>
      <w:t>股份</w:t>
    </w:r>
    <w:r>
      <w:rPr>
        <w:rFonts w:hint="eastAsia"/>
        <w:lang w:val="zh-CN"/>
      </w:rPr>
      <w:t xml:space="preserve">有限公司0512-58188000                    </w:t>
    </w:r>
    <w:r>
      <w:fldChar w:fldCharType="begin"/>
    </w:r>
    <w:r>
      <w:instrText xml:space="preserve"> PAGE </w:instrText>
    </w:r>
    <w:r>
      <w:fldChar w:fldCharType="separate"/>
    </w:r>
    <w:r>
      <w:t>31</w:t>
    </w:r>
    <w:r>
      <w:fldChar w:fldCharType="end"/>
    </w:r>
    <w:r>
      <w:rPr>
        <w:lang w:val="zh-CN"/>
      </w:rPr>
      <w:t xml:space="preserve"> </w:t>
    </w:r>
    <w:r>
      <w:rPr>
        <w:rFonts w:hint="eastAsia"/>
        <w:lang w:val="en-US" w:eastAsia="zh-CN"/>
      </w:rPr>
      <w:t>30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pBdr>
        <w:bottom w:val="thickThinSmallGap" w:color="622423" w:sz="24" w:space="1"/>
      </w:pBdr>
      <w:spacing w:line="240" w:lineRule="auto"/>
      <w:ind w:firstLine="0" w:firstLineChars="0"/>
      <w:jc w:val="left"/>
      <w:rPr>
        <w:color w:val="000000"/>
      </w:rPr>
    </w:pPr>
    <w:r>
      <w:rPr>
        <w:rFonts w:ascii="宋体" w:hAnsi="宋体"/>
      </w:rPr>
      <w:pict>
        <v:shape id="_x0000_i1079" o:spt="75" type="#_x0000_t75" style="height:24pt;width:47.4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 w:ascii="Cambria" w:hAnsi="Cambria"/>
      </w:rPr>
      <w:t xml:space="preserve">操作手册                            </w:t>
    </w:r>
    <w:r>
      <w:t>CS-XM-</w:t>
    </w:r>
    <w:r>
      <w:rPr>
        <w:rFonts w:hint="eastAsia"/>
      </w:rPr>
      <w:t>CZSC</w:t>
    </w:r>
    <w:r>
      <w:rPr>
        <w:rFonts w:hint="eastAsia" w:ascii="宋体" w:hAnsi="宋体"/>
        <w:color w:val="000000"/>
      </w:rPr>
      <w:t>张家港</w:t>
    </w:r>
    <w:r>
      <w:rPr>
        <w:rFonts w:hint="eastAsia" w:eastAsia="微软雅黑"/>
        <w:color w:val="000000"/>
      </w:rPr>
      <w:t>2013021904</w:t>
    </w:r>
    <w:r>
      <w:rPr>
        <w:rFonts w:hint="eastAsia"/>
        <w:color w:val="000000"/>
      </w:rPr>
      <w:t>-TB60301</w:t>
    </w:r>
    <w:r>
      <w:t xml:space="preserve">  V</w:t>
    </w:r>
    <w:r>
      <w:rPr>
        <w:rFonts w:hint="eastAsia"/>
      </w:rPr>
      <w:t>1</w:t>
    </w:r>
    <w:r>
      <w:t>.</w:t>
    </w:r>
    <w:r>
      <w:rPr>
        <w:rFonts w:hint="eastAsia"/>
      </w:rPr>
      <w:t>0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722D77A"/>
    <w:multiLevelType w:val="singleLevel"/>
    <w:tmpl w:val="8722D77A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A0FF994B"/>
    <w:multiLevelType w:val="singleLevel"/>
    <w:tmpl w:val="A0FF994B"/>
    <w:lvl w:ilvl="0" w:tentative="0">
      <w:start w:val="2"/>
      <w:numFmt w:val="decimal"/>
      <w:suff w:val="nothing"/>
      <w:lvlText w:val="（%1）"/>
      <w:lvlJc w:val="left"/>
    </w:lvl>
  </w:abstractNum>
  <w:abstractNum w:abstractNumId="2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BC71786B"/>
    <w:multiLevelType w:val="singleLevel"/>
    <w:tmpl w:val="BC71786B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BE14EF26"/>
    <w:multiLevelType w:val="singleLevel"/>
    <w:tmpl w:val="BE14EF26"/>
    <w:lvl w:ilvl="0" w:tentative="0">
      <w:start w:val="2"/>
      <w:numFmt w:val="decimal"/>
      <w:suff w:val="nothing"/>
      <w:lvlText w:val="%1、"/>
      <w:lvlJc w:val="left"/>
    </w:lvl>
  </w:abstractNum>
  <w:abstractNum w:abstractNumId="6">
    <w:nsid w:val="C3D70D57"/>
    <w:multiLevelType w:val="singleLevel"/>
    <w:tmpl w:val="C3D70D57"/>
    <w:lvl w:ilvl="0" w:tentative="0">
      <w:start w:val="1"/>
      <w:numFmt w:val="decimal"/>
      <w:suff w:val="space"/>
      <w:lvlText w:val="%1、"/>
      <w:lvlJc w:val="left"/>
    </w:lvl>
  </w:abstractNum>
  <w:abstractNum w:abstractNumId="7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8">
    <w:nsid w:val="D8CE73A6"/>
    <w:multiLevelType w:val="singleLevel"/>
    <w:tmpl w:val="D8CE73A6"/>
    <w:lvl w:ilvl="0" w:tentative="0">
      <w:start w:val="1"/>
      <w:numFmt w:val="decimal"/>
      <w:suff w:val="space"/>
      <w:lvlText w:val="%1、"/>
      <w:lvlJc w:val="left"/>
    </w:lvl>
  </w:abstractNum>
  <w:abstractNum w:abstractNumId="9">
    <w:nsid w:val="DCB9ECF9"/>
    <w:multiLevelType w:val="multilevel"/>
    <w:tmpl w:val="DCB9ECF9"/>
    <w:lvl w:ilvl="0" w:tentative="0">
      <w:start w:val="1"/>
      <w:numFmt w:val="chineseCountingThousand"/>
      <w:suff w:val="nothing"/>
      <w:lvlText w:val="%1、"/>
      <w:lvlJc w:val="left"/>
      <w:pPr>
        <w:ind w:left="425" w:hanging="425"/>
      </w:pPr>
      <w:rPr>
        <w:rFonts w:hint="eastAsia" w:ascii="思源宋体 CN Light" w:hAnsi="思源宋体 CN Light" w:eastAsia="思源宋体 CN Light" w:cs="思源宋体 CN Light"/>
      </w:rPr>
    </w:lvl>
    <w:lvl w:ilvl="1" w:tentative="0">
      <w:start w:val="1"/>
      <w:numFmt w:val="decimal"/>
      <w:isLgl/>
      <w:suff w:val="nothing"/>
      <w:lvlText w:val="%1.%2、"/>
      <w:lvlJc w:val="left"/>
      <w:pPr>
        <w:tabs>
          <w:tab w:val="left" w:pos="0"/>
        </w:tabs>
        <w:ind w:left="0" w:firstLine="0"/>
      </w:pPr>
      <w:rPr>
        <w:rFonts w:hint="default" w:ascii="Times New Roman" w:hAnsi="Times New Roman" w:eastAsia="思源宋体 CN Light" w:cs="Times New Roman"/>
        <w:b/>
        <w:bCs/>
        <w:sz w:val="30"/>
        <w:szCs w:val="30"/>
      </w:rPr>
    </w:lvl>
    <w:lvl w:ilvl="2" w:tentative="0">
      <w:start w:val="1"/>
      <w:numFmt w:val="decimal"/>
      <w:isLgl/>
      <w:suff w:val="nothing"/>
      <w:lvlText w:val="%1.%2.%3、"/>
      <w:lvlJc w:val="left"/>
      <w:pPr>
        <w:tabs>
          <w:tab w:val="left" w:pos="0"/>
        </w:tabs>
        <w:ind w:left="0" w:firstLine="0"/>
      </w:pPr>
      <w:rPr>
        <w:rFonts w:hint="default" w:ascii="Times New Roman" w:hAnsi="Times New Roman" w:eastAsia="思源宋体 CN Light" w:cs="Times New Roman"/>
        <w:sz w:val="28"/>
        <w:szCs w:val="28"/>
      </w:rPr>
    </w:lvl>
    <w:lvl w:ilvl="3" w:tentative="0">
      <w:start w:val="1"/>
      <w:numFmt w:val="decimal"/>
      <w:isLgl/>
      <w:suff w:val="nothing"/>
      <w:lvlText w:val="%1.%2.%3.%4、"/>
      <w:lvlJc w:val="left"/>
      <w:pPr>
        <w:ind w:left="851" w:hanging="851"/>
      </w:pPr>
      <w:rPr>
        <w:rFonts w:hint="default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isLgl/>
      <w:suff w:val="nothing"/>
      <w:lvlText w:val="%1.%2.%3.%4.%5.%6、"/>
      <w:lvlJc w:val="left"/>
      <w:pPr>
        <w:ind w:left="1134" w:hanging="1134"/>
      </w:pPr>
      <w:rPr>
        <w:rFonts w:hint="eastAsia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10">
    <w:nsid w:val="EA1D733A"/>
    <w:multiLevelType w:val="singleLevel"/>
    <w:tmpl w:val="EA1D733A"/>
    <w:lvl w:ilvl="0" w:tentative="0">
      <w:start w:val="1"/>
      <w:numFmt w:val="decimal"/>
      <w:suff w:val="space"/>
      <w:lvlText w:val="%1."/>
      <w:lvlJc w:val="left"/>
    </w:lvl>
  </w:abstractNum>
  <w:abstractNum w:abstractNumId="11">
    <w:nsid w:val="01C6927D"/>
    <w:multiLevelType w:val="singleLevel"/>
    <w:tmpl w:val="01C6927D"/>
    <w:lvl w:ilvl="0" w:tentative="0">
      <w:start w:val="1"/>
      <w:numFmt w:val="decimal"/>
      <w:suff w:val="space"/>
      <w:lvlText w:val="%1、"/>
      <w:lvlJc w:val="left"/>
    </w:lvl>
  </w:abstractNum>
  <w:abstractNum w:abstractNumId="12">
    <w:nsid w:val="44C70DA4"/>
    <w:multiLevelType w:val="singleLevel"/>
    <w:tmpl w:val="44C70DA4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abstractNum w:abstractNumId="13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14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5">
    <w:nsid w:val="75520C11"/>
    <w:multiLevelType w:val="singleLevel"/>
    <w:tmpl w:val="75520C11"/>
    <w:lvl w:ilvl="0" w:tentative="0">
      <w:start w:val="1"/>
      <w:numFmt w:val="decimal"/>
      <w:suff w:val="space"/>
      <w:lvlText w:val="%1、"/>
      <w:lvlJc w:val="left"/>
    </w:lvl>
  </w:abstractNum>
  <w:num w:numId="1">
    <w:abstractNumId w:val="14"/>
  </w:num>
  <w:num w:numId="2">
    <w:abstractNumId w:val="9"/>
  </w:num>
  <w:num w:numId="3">
    <w:abstractNumId w:val="10"/>
  </w:num>
  <w:num w:numId="4">
    <w:abstractNumId w:val="1"/>
  </w:num>
  <w:num w:numId="5">
    <w:abstractNumId w:val="5"/>
  </w:num>
  <w:num w:numId="6">
    <w:abstractNumId w:val="4"/>
  </w:num>
  <w:num w:numId="7">
    <w:abstractNumId w:val="2"/>
  </w:num>
  <w:num w:numId="8">
    <w:abstractNumId w:val="3"/>
  </w:num>
  <w:num w:numId="9">
    <w:abstractNumId w:val="6"/>
  </w:num>
  <w:num w:numId="10">
    <w:abstractNumId w:val="8"/>
  </w:num>
  <w:num w:numId="11">
    <w:abstractNumId w:val="7"/>
  </w:num>
  <w:num w:numId="12">
    <w:abstractNumId w:val="13"/>
  </w:num>
  <w:num w:numId="13">
    <w:abstractNumId w:val="0"/>
  </w:num>
  <w:num w:numId="14">
    <w:abstractNumId w:val="14"/>
    <w:lvlOverride w:ilvl="0">
      <w:startOverride w:val="2"/>
    </w:lvlOverride>
    <w:lvlOverride w:ilvl="1">
      <w:startOverride w:val="11"/>
    </w:lvlOverride>
  </w:num>
  <w:num w:numId="15">
    <w:abstractNumId w:val="15"/>
  </w:num>
  <w:num w:numId="16">
    <w:abstractNumId w:val="11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NotTrackMoves/>
  <w:documentProtection w:enforcement="0"/>
  <w:defaultTabStop w:val="50"/>
  <w:drawingGridHorizontalSpacing w:val="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05F0"/>
    <w:rsid w:val="000178B9"/>
    <w:rsid w:val="00043FEA"/>
    <w:rsid w:val="00102734"/>
    <w:rsid w:val="00157757"/>
    <w:rsid w:val="00260726"/>
    <w:rsid w:val="002D13C9"/>
    <w:rsid w:val="0032495E"/>
    <w:rsid w:val="00362EBF"/>
    <w:rsid w:val="003B67C5"/>
    <w:rsid w:val="004A43BF"/>
    <w:rsid w:val="00546561"/>
    <w:rsid w:val="00557842"/>
    <w:rsid w:val="00570D64"/>
    <w:rsid w:val="005A459E"/>
    <w:rsid w:val="005E2B5F"/>
    <w:rsid w:val="006675A9"/>
    <w:rsid w:val="006941BE"/>
    <w:rsid w:val="006B060D"/>
    <w:rsid w:val="006C0E3E"/>
    <w:rsid w:val="006D5292"/>
    <w:rsid w:val="007405F0"/>
    <w:rsid w:val="007A1033"/>
    <w:rsid w:val="008A6768"/>
    <w:rsid w:val="008E1AF4"/>
    <w:rsid w:val="009002F7"/>
    <w:rsid w:val="0091791F"/>
    <w:rsid w:val="00990FEE"/>
    <w:rsid w:val="009E46E1"/>
    <w:rsid w:val="00A367AF"/>
    <w:rsid w:val="00B55F64"/>
    <w:rsid w:val="00B734BE"/>
    <w:rsid w:val="00B819F6"/>
    <w:rsid w:val="00CA73A0"/>
    <w:rsid w:val="00CC6939"/>
    <w:rsid w:val="00CD7EB6"/>
    <w:rsid w:val="00CF1841"/>
    <w:rsid w:val="00DC406A"/>
    <w:rsid w:val="00E50D80"/>
    <w:rsid w:val="00E643FD"/>
    <w:rsid w:val="00EB3878"/>
    <w:rsid w:val="00F160AD"/>
    <w:rsid w:val="00FC187B"/>
    <w:rsid w:val="00FE342E"/>
    <w:rsid w:val="01501D76"/>
    <w:rsid w:val="01C223F2"/>
    <w:rsid w:val="02D74B05"/>
    <w:rsid w:val="03406500"/>
    <w:rsid w:val="03B2479A"/>
    <w:rsid w:val="03E62F94"/>
    <w:rsid w:val="04430D42"/>
    <w:rsid w:val="046F3D58"/>
    <w:rsid w:val="04927028"/>
    <w:rsid w:val="0561330F"/>
    <w:rsid w:val="05955A20"/>
    <w:rsid w:val="05DE3AA7"/>
    <w:rsid w:val="084A1DD2"/>
    <w:rsid w:val="08E27D6A"/>
    <w:rsid w:val="093023EA"/>
    <w:rsid w:val="09BB007A"/>
    <w:rsid w:val="09BB592F"/>
    <w:rsid w:val="0A321F79"/>
    <w:rsid w:val="0A452234"/>
    <w:rsid w:val="0A7B623C"/>
    <w:rsid w:val="0B8003DA"/>
    <w:rsid w:val="0DAA67E0"/>
    <w:rsid w:val="0E921349"/>
    <w:rsid w:val="0EB43ECA"/>
    <w:rsid w:val="0EFF57B8"/>
    <w:rsid w:val="0FA1169D"/>
    <w:rsid w:val="0FA57E31"/>
    <w:rsid w:val="106C72A8"/>
    <w:rsid w:val="11622737"/>
    <w:rsid w:val="116A3832"/>
    <w:rsid w:val="11765F75"/>
    <w:rsid w:val="144D0D6A"/>
    <w:rsid w:val="144F0B18"/>
    <w:rsid w:val="14CC0DE0"/>
    <w:rsid w:val="15390ADE"/>
    <w:rsid w:val="154934C9"/>
    <w:rsid w:val="156061B7"/>
    <w:rsid w:val="156E27C7"/>
    <w:rsid w:val="1623023D"/>
    <w:rsid w:val="1633757E"/>
    <w:rsid w:val="176D2DE2"/>
    <w:rsid w:val="17C3657D"/>
    <w:rsid w:val="17DD67C8"/>
    <w:rsid w:val="185B6189"/>
    <w:rsid w:val="193442BB"/>
    <w:rsid w:val="19FD7F67"/>
    <w:rsid w:val="1C1F6FB6"/>
    <w:rsid w:val="1C8521BB"/>
    <w:rsid w:val="1CAC0007"/>
    <w:rsid w:val="1CB02E44"/>
    <w:rsid w:val="1CC239AC"/>
    <w:rsid w:val="1D68655D"/>
    <w:rsid w:val="1D726CE7"/>
    <w:rsid w:val="1DD8285D"/>
    <w:rsid w:val="1DDE529B"/>
    <w:rsid w:val="1E3D12AC"/>
    <w:rsid w:val="1EFA7CCA"/>
    <w:rsid w:val="1EFB2F43"/>
    <w:rsid w:val="21033B60"/>
    <w:rsid w:val="21305109"/>
    <w:rsid w:val="215E4706"/>
    <w:rsid w:val="21E56433"/>
    <w:rsid w:val="2397428A"/>
    <w:rsid w:val="23A37E20"/>
    <w:rsid w:val="24965FC8"/>
    <w:rsid w:val="24CF0EED"/>
    <w:rsid w:val="24FF38B5"/>
    <w:rsid w:val="250E2C93"/>
    <w:rsid w:val="256D5F98"/>
    <w:rsid w:val="26253AEA"/>
    <w:rsid w:val="263D665E"/>
    <w:rsid w:val="26CD4921"/>
    <w:rsid w:val="272C5632"/>
    <w:rsid w:val="278358C9"/>
    <w:rsid w:val="286306AA"/>
    <w:rsid w:val="292F07E9"/>
    <w:rsid w:val="29E00042"/>
    <w:rsid w:val="2A061B5F"/>
    <w:rsid w:val="2C896F9D"/>
    <w:rsid w:val="2D0F6111"/>
    <w:rsid w:val="2EB610E9"/>
    <w:rsid w:val="2FD027B1"/>
    <w:rsid w:val="303E16CD"/>
    <w:rsid w:val="304A5464"/>
    <w:rsid w:val="308A3A5B"/>
    <w:rsid w:val="315849CF"/>
    <w:rsid w:val="32A3062C"/>
    <w:rsid w:val="32A50445"/>
    <w:rsid w:val="32AD1AD9"/>
    <w:rsid w:val="32CE5E9E"/>
    <w:rsid w:val="32D678B2"/>
    <w:rsid w:val="34880F4C"/>
    <w:rsid w:val="34A404A1"/>
    <w:rsid w:val="34F74A62"/>
    <w:rsid w:val="36396C17"/>
    <w:rsid w:val="366342BF"/>
    <w:rsid w:val="366E08AA"/>
    <w:rsid w:val="37A95B14"/>
    <w:rsid w:val="38886DCA"/>
    <w:rsid w:val="38FA5A72"/>
    <w:rsid w:val="39491067"/>
    <w:rsid w:val="39AC528E"/>
    <w:rsid w:val="3A15504C"/>
    <w:rsid w:val="3B0009D7"/>
    <w:rsid w:val="3B1157B9"/>
    <w:rsid w:val="3BCD1363"/>
    <w:rsid w:val="3C5022B9"/>
    <w:rsid w:val="3CF768D1"/>
    <w:rsid w:val="3D3925B7"/>
    <w:rsid w:val="3D3A70F6"/>
    <w:rsid w:val="3E206C64"/>
    <w:rsid w:val="3E3B66E2"/>
    <w:rsid w:val="3EAE6B1F"/>
    <w:rsid w:val="40B35F7F"/>
    <w:rsid w:val="40D60A8C"/>
    <w:rsid w:val="40F12D92"/>
    <w:rsid w:val="41024195"/>
    <w:rsid w:val="419D3557"/>
    <w:rsid w:val="43286ED3"/>
    <w:rsid w:val="43570169"/>
    <w:rsid w:val="43D83A6A"/>
    <w:rsid w:val="44480B57"/>
    <w:rsid w:val="44E223AB"/>
    <w:rsid w:val="450A3A5E"/>
    <w:rsid w:val="45416724"/>
    <w:rsid w:val="45ED6B6F"/>
    <w:rsid w:val="460005BB"/>
    <w:rsid w:val="467712AC"/>
    <w:rsid w:val="47217935"/>
    <w:rsid w:val="478F1F05"/>
    <w:rsid w:val="488829C2"/>
    <w:rsid w:val="48D845AE"/>
    <w:rsid w:val="49C67347"/>
    <w:rsid w:val="4A2B750B"/>
    <w:rsid w:val="4AB06A05"/>
    <w:rsid w:val="4B397D97"/>
    <w:rsid w:val="4BCC5890"/>
    <w:rsid w:val="4D3D1623"/>
    <w:rsid w:val="4E651D1A"/>
    <w:rsid w:val="4E775013"/>
    <w:rsid w:val="4EFE34D9"/>
    <w:rsid w:val="4F3F1C24"/>
    <w:rsid w:val="4F96663D"/>
    <w:rsid w:val="525C180F"/>
    <w:rsid w:val="529E4A1C"/>
    <w:rsid w:val="52DB12D4"/>
    <w:rsid w:val="53351B4F"/>
    <w:rsid w:val="534F382F"/>
    <w:rsid w:val="54A45BCE"/>
    <w:rsid w:val="55A1633A"/>
    <w:rsid w:val="55C114F6"/>
    <w:rsid w:val="57345B4E"/>
    <w:rsid w:val="57775422"/>
    <w:rsid w:val="597E592B"/>
    <w:rsid w:val="5A5566F4"/>
    <w:rsid w:val="5A6E25B7"/>
    <w:rsid w:val="5ADD6D30"/>
    <w:rsid w:val="5B4B369F"/>
    <w:rsid w:val="5B8D2B67"/>
    <w:rsid w:val="5BA83034"/>
    <w:rsid w:val="5D670002"/>
    <w:rsid w:val="5D846725"/>
    <w:rsid w:val="5DC05EB0"/>
    <w:rsid w:val="5DE942E0"/>
    <w:rsid w:val="5E351DB9"/>
    <w:rsid w:val="5E797281"/>
    <w:rsid w:val="5EA622B6"/>
    <w:rsid w:val="5ED93A1C"/>
    <w:rsid w:val="5F9D56AB"/>
    <w:rsid w:val="61104DB0"/>
    <w:rsid w:val="612A5313"/>
    <w:rsid w:val="616001B6"/>
    <w:rsid w:val="61971200"/>
    <w:rsid w:val="627A23A6"/>
    <w:rsid w:val="62D9525C"/>
    <w:rsid w:val="63D6320E"/>
    <w:rsid w:val="65125B3C"/>
    <w:rsid w:val="66076E62"/>
    <w:rsid w:val="662D3489"/>
    <w:rsid w:val="66CF42EB"/>
    <w:rsid w:val="69343784"/>
    <w:rsid w:val="699157C4"/>
    <w:rsid w:val="6AA25D69"/>
    <w:rsid w:val="6B3A6269"/>
    <w:rsid w:val="6BCC59CF"/>
    <w:rsid w:val="6CDF0597"/>
    <w:rsid w:val="6F0529D1"/>
    <w:rsid w:val="6F6159E8"/>
    <w:rsid w:val="70500FE2"/>
    <w:rsid w:val="70BC467E"/>
    <w:rsid w:val="71646722"/>
    <w:rsid w:val="71682DF0"/>
    <w:rsid w:val="729057D5"/>
    <w:rsid w:val="73E129E9"/>
    <w:rsid w:val="7598064C"/>
    <w:rsid w:val="76040FB5"/>
    <w:rsid w:val="762615C7"/>
    <w:rsid w:val="764A42E8"/>
    <w:rsid w:val="76572DFC"/>
    <w:rsid w:val="76C164E2"/>
    <w:rsid w:val="77443FA1"/>
    <w:rsid w:val="77DD1D3F"/>
    <w:rsid w:val="7869124F"/>
    <w:rsid w:val="7995709A"/>
    <w:rsid w:val="7A347448"/>
    <w:rsid w:val="7B2110EB"/>
    <w:rsid w:val="7B4768CA"/>
    <w:rsid w:val="7BA63112"/>
    <w:rsid w:val="7E347068"/>
    <w:rsid w:val="7EDB44D5"/>
    <w:rsid w:val="7F245991"/>
    <w:rsid w:val="7F3E32D6"/>
    <w:rsid w:val="7FF64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9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7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98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6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8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0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1"/>
    <w:qFormat/>
    <w:uiPriority w:val="0"/>
    <w:pPr>
      <w:outlineLvl w:val="7"/>
    </w:pPr>
  </w:style>
  <w:style w:type="paragraph" w:styleId="11">
    <w:name w:val="heading 9"/>
    <w:basedOn w:val="10"/>
    <w:next w:val="1"/>
    <w:link w:val="93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qFormat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5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6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2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7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89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paragraph" w:customStyle="1" w:styleId="49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0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1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2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3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4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5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6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7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8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59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0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1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2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3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4">
    <w:name w:val="列出段落1"/>
    <w:basedOn w:val="1"/>
    <w:qFormat/>
    <w:uiPriority w:val="34"/>
  </w:style>
  <w:style w:type="paragraph" w:customStyle="1" w:styleId="65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6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7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8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69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0">
    <w:name w:val="样式3"/>
    <w:basedOn w:val="28"/>
    <w:link w:val="117"/>
    <w:qFormat/>
    <w:uiPriority w:val="0"/>
    <w:pPr>
      <w:ind w:firstLine="360"/>
    </w:pPr>
  </w:style>
  <w:style w:type="paragraph" w:customStyle="1" w:styleId="71">
    <w:name w:val="样式4"/>
    <w:basedOn w:val="70"/>
    <w:link w:val="118"/>
    <w:qFormat/>
    <w:uiPriority w:val="0"/>
  </w:style>
  <w:style w:type="paragraph" w:customStyle="1" w:styleId="72">
    <w:name w:val="样式5"/>
    <w:basedOn w:val="28"/>
    <w:link w:val="119"/>
    <w:qFormat/>
    <w:uiPriority w:val="0"/>
    <w:pPr>
      <w:ind w:firstLine="360"/>
    </w:pPr>
  </w:style>
  <w:style w:type="paragraph" w:customStyle="1" w:styleId="73">
    <w:name w:val="样式6"/>
    <w:basedOn w:val="28"/>
    <w:link w:val="120"/>
    <w:qFormat/>
    <w:uiPriority w:val="0"/>
    <w:pPr>
      <w:ind w:firstLine="360"/>
    </w:pPr>
  </w:style>
  <w:style w:type="paragraph" w:customStyle="1" w:styleId="74">
    <w:name w:val="样式7"/>
    <w:basedOn w:val="5"/>
    <w:link w:val="121"/>
    <w:qFormat/>
    <w:uiPriority w:val="0"/>
  </w:style>
  <w:style w:type="paragraph" w:customStyle="1" w:styleId="75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6">
    <w:name w:val="样式9"/>
    <w:basedOn w:val="75"/>
    <w:link w:val="123"/>
    <w:qFormat/>
    <w:uiPriority w:val="0"/>
    <w:pPr>
      <w:jc w:val="center"/>
    </w:pPr>
  </w:style>
  <w:style w:type="paragraph" w:customStyle="1" w:styleId="77">
    <w:name w:val="样式10"/>
    <w:basedOn w:val="76"/>
    <w:link w:val="124"/>
    <w:qFormat/>
    <w:uiPriority w:val="0"/>
    <w:pPr>
      <w:pBdr>
        <w:top w:val="single" w:color="76923C" w:sz="24" w:space="1"/>
      </w:pBdr>
    </w:pPr>
  </w:style>
  <w:style w:type="paragraph" w:customStyle="1" w:styleId="78">
    <w:name w:val="样式11"/>
    <w:basedOn w:val="77"/>
    <w:link w:val="125"/>
    <w:qFormat/>
    <w:uiPriority w:val="0"/>
    <w:pPr>
      <w:pBdr>
        <w:top w:val="none" w:color="auto" w:sz="0" w:space="0"/>
      </w:pBdr>
    </w:pPr>
  </w:style>
  <w:style w:type="paragraph" w:customStyle="1" w:styleId="79">
    <w:name w:val="样式12"/>
    <w:basedOn w:val="78"/>
    <w:link w:val="126"/>
    <w:qFormat/>
    <w:uiPriority w:val="0"/>
  </w:style>
  <w:style w:type="paragraph" w:customStyle="1" w:styleId="80">
    <w:name w:val="样式13"/>
    <w:basedOn w:val="74"/>
    <w:link w:val="127"/>
    <w:qFormat/>
    <w:uiPriority w:val="0"/>
  </w:style>
  <w:style w:type="paragraph" w:customStyle="1" w:styleId="81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2">
    <w:name w:val="1"/>
    <w:basedOn w:val="1"/>
    <w:link w:val="129"/>
    <w:qFormat/>
    <w:uiPriority w:val="0"/>
    <w:pPr>
      <w:ind w:firstLine="0" w:firstLineChars="0"/>
    </w:pPr>
  </w:style>
  <w:style w:type="paragraph" w:customStyle="1" w:styleId="83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4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5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6">
    <w:name w:val="标题 5 字符"/>
    <w:link w:val="7"/>
    <w:qFormat/>
    <w:uiPriority w:val="0"/>
    <w:rPr>
      <w:b/>
      <w:bCs/>
      <w:kern w:val="2"/>
      <w:sz w:val="28"/>
      <w:szCs w:val="28"/>
    </w:rPr>
  </w:style>
  <w:style w:type="character" w:customStyle="1" w:styleId="87">
    <w:name w:val="页眉 字符"/>
    <w:link w:val="28"/>
    <w:qFormat/>
    <w:uiPriority w:val="99"/>
    <w:rPr>
      <w:kern w:val="2"/>
      <w:sz w:val="18"/>
      <w:szCs w:val="18"/>
    </w:rPr>
  </w:style>
  <w:style w:type="character" w:customStyle="1" w:styleId="88">
    <w:name w:val="标题 6 字符"/>
    <w:link w:val="8"/>
    <w:qFormat/>
    <w:uiPriority w:val="0"/>
    <w:rPr>
      <w:b/>
      <w:bCs/>
      <w:kern w:val="2"/>
      <w:sz w:val="30"/>
      <w:szCs w:val="18"/>
    </w:rPr>
  </w:style>
  <w:style w:type="character" w:customStyle="1" w:styleId="89">
    <w:name w:val="标题 字符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0">
    <w:name w:val="标题 7 字符"/>
    <w:link w:val="9"/>
    <w:qFormat/>
    <w:uiPriority w:val="0"/>
    <w:rPr>
      <w:b/>
      <w:bCs/>
      <w:kern w:val="2"/>
      <w:sz w:val="30"/>
      <w:szCs w:val="18"/>
    </w:rPr>
  </w:style>
  <w:style w:type="character" w:customStyle="1" w:styleId="91">
    <w:name w:val="标题 8 字符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2">
    <w:name w:val="正文文本缩进 2 字符"/>
    <w:link w:val="25"/>
    <w:qFormat/>
    <w:uiPriority w:val="0"/>
    <w:rPr>
      <w:kern w:val="2"/>
      <w:sz w:val="21"/>
      <w:szCs w:val="24"/>
    </w:rPr>
  </w:style>
  <w:style w:type="character" w:customStyle="1" w:styleId="93">
    <w:name w:val="标题 9 字符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4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5">
    <w:name w:val="正文文本缩进 字符"/>
    <w:link w:val="19"/>
    <w:qFormat/>
    <w:uiPriority w:val="0"/>
    <w:rPr>
      <w:kern w:val="2"/>
      <w:sz w:val="21"/>
      <w:szCs w:val="24"/>
    </w:rPr>
  </w:style>
  <w:style w:type="character" w:customStyle="1" w:styleId="96">
    <w:name w:val="纯文本 字符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7">
    <w:name w:val="标题 2 字符"/>
    <w:link w:val="4"/>
    <w:qFormat/>
    <w:uiPriority w:val="0"/>
    <w:rPr>
      <w:b/>
      <w:bCs/>
      <w:kern w:val="2"/>
      <w:sz w:val="30"/>
      <w:szCs w:val="32"/>
    </w:rPr>
  </w:style>
  <w:style w:type="character" w:customStyle="1" w:styleId="98">
    <w:name w:val="标题 3 字符"/>
    <w:link w:val="5"/>
    <w:qFormat/>
    <w:uiPriority w:val="0"/>
    <w:rPr>
      <w:b/>
      <w:bCs/>
      <w:kern w:val="2"/>
      <w:sz w:val="28"/>
      <w:szCs w:val="18"/>
    </w:rPr>
  </w:style>
  <w:style w:type="character" w:customStyle="1" w:styleId="99">
    <w:name w:val="页脚 字符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字符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字符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字符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首行缩进 字符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字符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字符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字符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字符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6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字符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字符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字符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69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0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1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2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3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4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5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6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7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8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79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0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1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2"/>
    <w:qFormat/>
    <w:uiPriority w:val="0"/>
    <w:rPr>
      <w:kern w:val="2"/>
      <w:sz w:val="21"/>
      <w:szCs w:val="24"/>
    </w:rPr>
  </w:style>
  <w:style w:type="character" w:customStyle="1" w:styleId="130">
    <w:name w:val="批注主题 字符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0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8" Type="http://schemas.openxmlformats.org/officeDocument/2006/relationships/fontTable" Target="fontTable.xml"/><Relationship Id="rId67" Type="http://schemas.openxmlformats.org/officeDocument/2006/relationships/customXml" Target="../customXml/item2.xml"/><Relationship Id="rId66" Type="http://schemas.openxmlformats.org/officeDocument/2006/relationships/numbering" Target="numbering.xml"/><Relationship Id="rId65" Type="http://schemas.openxmlformats.org/officeDocument/2006/relationships/customXml" Target="../customXml/item1.xml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jpe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8"/>
    <customShpInfo spid="_x0000_s1029"/>
    <customShpInfo spid="_x0000_s1030"/>
    <customShpInfo spid="_x0000_s1031"/>
    <customShpInfo spid="_x0000_s1027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F958A84-7AF0-4C67-9925-8B5B95326BF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33</Pages>
  <Words>875</Words>
  <Characters>4993</Characters>
  <Lines>41</Lines>
  <Paragraphs>11</Paragraphs>
  <TotalTime>0</TotalTime>
  <ScaleCrop>false</ScaleCrop>
  <LinksUpToDate>false</LinksUpToDate>
  <CharactersWithSpaces>5857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yuanxun</dc:creator>
  <cp:lastModifiedBy>小仕晴小民谣</cp:lastModifiedBy>
  <dcterms:modified xsi:type="dcterms:W3CDTF">2022-01-11T08:37:05Z</dcterms:modified>
  <dc:title>_x0001_</dc:title>
  <cp:revision>24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301B198194A346348E32193F44C7647A</vt:lpwstr>
  </property>
</Properties>
</file>